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3" w:type="dxa"/>
        <w:tblInd w:w="9" w:type="dxa"/>
        <w:tblLayout w:type="fixed"/>
        <w:tblCellMar>
          <w:left w:w="10" w:type="dxa"/>
          <w:right w:w="10" w:type="dxa"/>
        </w:tblCellMar>
        <w:tblLook w:val="0000" w:firstRow="0" w:lastRow="0" w:firstColumn="0" w:lastColumn="0" w:noHBand="0" w:noVBand="0"/>
      </w:tblPr>
      <w:tblGrid>
        <w:gridCol w:w="4589"/>
        <w:gridCol w:w="195"/>
        <w:gridCol w:w="4289"/>
      </w:tblGrid>
      <w:tr w:rsidR="00873D99" w:rsidRPr="00974C2A" w14:paraId="1F575617" w14:textId="77777777" w:rsidTr="00987BB8">
        <w:tc>
          <w:tcPr>
            <w:tcW w:w="4589" w:type="dxa"/>
          </w:tcPr>
          <w:p w14:paraId="246B29C6" w14:textId="77777777" w:rsidR="00873D99" w:rsidRPr="00974C2A" w:rsidRDefault="00873D99" w:rsidP="00987BB8">
            <w:pPr>
              <w:widowControl w:val="0"/>
              <w:suppressAutoHyphens/>
              <w:autoSpaceDN w:val="0"/>
              <w:spacing w:after="0" w:line="240" w:lineRule="auto"/>
              <w:textAlignment w:val="baseline"/>
              <w:rPr>
                <w:rFonts w:ascii="Times New Roman" w:hAnsi="Times New Roman"/>
                <w:kern w:val="3"/>
                <w:sz w:val="24"/>
                <w:szCs w:val="24"/>
                <w:lang w:eastAsia="zh-CN" w:bidi="hi-IN"/>
              </w:rPr>
            </w:pPr>
          </w:p>
          <w:p w14:paraId="3E2E5A6F" w14:textId="77777777" w:rsidR="00873D99" w:rsidRPr="00974C2A" w:rsidRDefault="00873D99" w:rsidP="00987BB8">
            <w:pPr>
              <w:widowControl w:val="0"/>
              <w:suppressAutoHyphens/>
              <w:autoSpaceDN w:val="0"/>
              <w:spacing w:after="0" w:line="240" w:lineRule="auto"/>
              <w:textAlignment w:val="baseline"/>
              <w:rPr>
                <w:rFonts w:ascii="Times New Roman" w:hAnsi="Times New Roman"/>
                <w:kern w:val="3"/>
                <w:sz w:val="24"/>
                <w:szCs w:val="24"/>
                <w:lang w:eastAsia="zh-CN" w:bidi="hi-IN"/>
              </w:rPr>
            </w:pPr>
          </w:p>
          <w:p w14:paraId="1350356F" w14:textId="77777777" w:rsidR="00873D99" w:rsidRPr="00974C2A" w:rsidRDefault="00873D99" w:rsidP="00987BB8">
            <w:pPr>
              <w:widowControl w:val="0"/>
              <w:suppressAutoHyphens/>
              <w:autoSpaceDN w:val="0"/>
              <w:spacing w:after="0" w:line="240" w:lineRule="auto"/>
              <w:textAlignment w:val="baseline"/>
              <w:rPr>
                <w:rFonts w:ascii="Times New Roman" w:hAnsi="Times New Roman"/>
                <w:kern w:val="3"/>
                <w:sz w:val="24"/>
                <w:szCs w:val="24"/>
                <w:lang w:eastAsia="zh-CN" w:bidi="hi-IN"/>
              </w:rPr>
            </w:pPr>
          </w:p>
        </w:tc>
        <w:tc>
          <w:tcPr>
            <w:tcW w:w="195" w:type="dxa"/>
          </w:tcPr>
          <w:p w14:paraId="071EA664" w14:textId="77777777" w:rsidR="00873D99" w:rsidRPr="00974C2A" w:rsidRDefault="00873D99" w:rsidP="00987BB8">
            <w:pPr>
              <w:widowControl w:val="0"/>
              <w:suppressAutoHyphens/>
              <w:autoSpaceDN w:val="0"/>
              <w:spacing w:after="0" w:line="240" w:lineRule="auto"/>
              <w:textAlignment w:val="baseline"/>
              <w:rPr>
                <w:rFonts w:ascii="Times New Roman" w:hAnsi="Times New Roman"/>
                <w:kern w:val="3"/>
                <w:sz w:val="24"/>
                <w:szCs w:val="24"/>
                <w:lang w:eastAsia="zh-CN" w:bidi="hi-IN"/>
              </w:rPr>
            </w:pPr>
          </w:p>
        </w:tc>
        <w:tc>
          <w:tcPr>
            <w:tcW w:w="4289" w:type="dxa"/>
          </w:tcPr>
          <w:p w14:paraId="3DE1ED3F" w14:textId="77777777" w:rsidR="00873D99" w:rsidRPr="00974C2A" w:rsidRDefault="00873D99" w:rsidP="00987BB8">
            <w:pPr>
              <w:widowControl w:val="0"/>
              <w:suppressAutoHyphens/>
              <w:autoSpaceDN w:val="0"/>
              <w:spacing w:after="0" w:line="240" w:lineRule="auto"/>
              <w:textAlignment w:val="baseline"/>
              <w:rPr>
                <w:rFonts w:ascii="Times New Roman" w:hAnsi="Times New Roman"/>
                <w:kern w:val="3"/>
                <w:sz w:val="24"/>
                <w:szCs w:val="24"/>
                <w:lang w:eastAsia="zh-CN" w:bidi="hi-IN"/>
              </w:rPr>
            </w:pPr>
          </w:p>
        </w:tc>
      </w:tr>
      <w:tr w:rsidR="00873D99" w:rsidRPr="00974C2A" w14:paraId="6DB65243" w14:textId="77777777" w:rsidTr="00987BB8">
        <w:tc>
          <w:tcPr>
            <w:tcW w:w="4589" w:type="dxa"/>
          </w:tcPr>
          <w:p w14:paraId="748E7FC7" w14:textId="573CBE74" w:rsidR="00873D99" w:rsidRPr="00974C2A" w:rsidRDefault="00873D99" w:rsidP="00987BB8">
            <w:pPr>
              <w:widowControl w:val="0"/>
              <w:suppressAutoHyphens/>
              <w:autoSpaceDN w:val="0"/>
              <w:spacing w:after="0" w:line="240" w:lineRule="auto"/>
              <w:textAlignment w:val="baseline"/>
              <w:rPr>
                <w:rFonts w:ascii="Times New Roman" w:hAnsi="Times New Roman"/>
                <w:kern w:val="3"/>
                <w:sz w:val="24"/>
                <w:szCs w:val="24"/>
                <w:lang w:eastAsia="zh-CN" w:bidi="hi-IN"/>
              </w:rPr>
            </w:pPr>
            <w:r w:rsidRPr="00974C2A">
              <w:rPr>
                <w:rFonts w:ascii="Times New Roman" w:hAnsi="Times New Roman"/>
                <w:kern w:val="3"/>
                <w:sz w:val="24"/>
                <w:szCs w:val="24"/>
                <w:lang w:eastAsia="zh-CN" w:bidi="hi-IN"/>
              </w:rPr>
              <w:t xml:space="preserve">Tallinna </w:t>
            </w:r>
            <w:r w:rsidR="00776F73" w:rsidRPr="00974C2A">
              <w:rPr>
                <w:rFonts w:ascii="Times New Roman" w:hAnsi="Times New Roman"/>
                <w:kern w:val="3"/>
                <w:sz w:val="24"/>
                <w:szCs w:val="24"/>
                <w:lang w:eastAsia="zh-CN" w:bidi="hi-IN"/>
              </w:rPr>
              <w:t>Ringkonna</w:t>
            </w:r>
            <w:r w:rsidRPr="00974C2A">
              <w:rPr>
                <w:rFonts w:ascii="Times New Roman" w:hAnsi="Times New Roman"/>
                <w:kern w:val="3"/>
                <w:sz w:val="24"/>
                <w:szCs w:val="24"/>
                <w:lang w:eastAsia="zh-CN" w:bidi="hi-IN"/>
              </w:rPr>
              <w:t>kohus</w:t>
            </w:r>
          </w:p>
        </w:tc>
        <w:tc>
          <w:tcPr>
            <w:tcW w:w="195" w:type="dxa"/>
          </w:tcPr>
          <w:p w14:paraId="19C8E3D1" w14:textId="77777777" w:rsidR="00873D99" w:rsidRPr="00974C2A" w:rsidRDefault="00873D99" w:rsidP="00987BB8">
            <w:pPr>
              <w:widowControl w:val="0"/>
              <w:suppressAutoHyphens/>
              <w:autoSpaceDN w:val="0"/>
              <w:spacing w:after="0" w:line="240" w:lineRule="auto"/>
              <w:textAlignment w:val="baseline"/>
              <w:rPr>
                <w:rFonts w:ascii="Times New Roman" w:hAnsi="Times New Roman"/>
                <w:kern w:val="3"/>
                <w:sz w:val="24"/>
                <w:szCs w:val="24"/>
                <w:lang w:eastAsia="zh-CN" w:bidi="hi-IN"/>
              </w:rPr>
            </w:pPr>
          </w:p>
        </w:tc>
        <w:tc>
          <w:tcPr>
            <w:tcW w:w="4289" w:type="dxa"/>
          </w:tcPr>
          <w:p w14:paraId="4AD87967" w14:textId="77777777" w:rsidR="00873D99" w:rsidRPr="00974C2A" w:rsidRDefault="00873D99" w:rsidP="00987BB8">
            <w:pPr>
              <w:widowControl w:val="0"/>
              <w:suppressAutoHyphens/>
              <w:autoSpaceDN w:val="0"/>
              <w:spacing w:after="0" w:line="240" w:lineRule="auto"/>
              <w:textAlignment w:val="baseline"/>
              <w:rPr>
                <w:rFonts w:ascii="Times New Roman" w:hAnsi="Times New Roman"/>
                <w:kern w:val="3"/>
                <w:sz w:val="24"/>
                <w:szCs w:val="24"/>
                <w:lang w:eastAsia="zh-CN" w:bidi="hi-IN"/>
              </w:rPr>
            </w:pPr>
          </w:p>
        </w:tc>
      </w:tr>
      <w:tr w:rsidR="00ED1A67" w:rsidRPr="00974C2A" w14:paraId="7670B9FD" w14:textId="77777777" w:rsidTr="00987BB8">
        <w:tc>
          <w:tcPr>
            <w:tcW w:w="4589" w:type="dxa"/>
          </w:tcPr>
          <w:p w14:paraId="067EB91F" w14:textId="285754A6" w:rsidR="00ED1A67" w:rsidRPr="00974C2A" w:rsidRDefault="00F4285A" w:rsidP="00BB0A4F">
            <w:pPr>
              <w:widowControl w:val="0"/>
              <w:suppressAutoHyphens/>
              <w:autoSpaceDN w:val="0"/>
              <w:spacing w:after="0" w:line="240" w:lineRule="auto"/>
              <w:textAlignment w:val="baseline"/>
              <w:rPr>
                <w:rFonts w:ascii="Times New Roman" w:hAnsi="Times New Roman"/>
                <w:kern w:val="3"/>
                <w:sz w:val="24"/>
                <w:szCs w:val="24"/>
                <w:lang w:eastAsia="zh-CN" w:bidi="hi-IN"/>
              </w:rPr>
            </w:pPr>
            <w:hyperlink r:id="rId8" w:history="1">
              <w:r w:rsidR="00776F73" w:rsidRPr="00974C2A">
                <w:rPr>
                  <w:rStyle w:val="Hperlink"/>
                  <w:rFonts w:ascii="Times New Roman" w:hAnsi="Times New Roman"/>
                  <w:kern w:val="3"/>
                  <w:sz w:val="24"/>
                  <w:szCs w:val="24"/>
                  <w:lang w:eastAsia="zh-CN" w:bidi="hi-IN"/>
                </w:rPr>
                <w:t>www.e-toimik.ee</w:t>
              </w:r>
            </w:hyperlink>
            <w:r w:rsidR="00ED1A67" w:rsidRPr="00974C2A">
              <w:rPr>
                <w:rFonts w:ascii="Times New Roman" w:hAnsi="Times New Roman"/>
                <w:kern w:val="3"/>
                <w:sz w:val="24"/>
                <w:szCs w:val="24"/>
                <w:lang w:eastAsia="zh-CN" w:bidi="hi-IN"/>
              </w:rPr>
              <w:t xml:space="preserve"> </w:t>
            </w:r>
          </w:p>
        </w:tc>
        <w:tc>
          <w:tcPr>
            <w:tcW w:w="195" w:type="dxa"/>
          </w:tcPr>
          <w:p w14:paraId="46909993" w14:textId="77777777" w:rsidR="00ED1A67" w:rsidRPr="00974C2A" w:rsidRDefault="00ED1A67" w:rsidP="00BB0A4F">
            <w:pPr>
              <w:widowControl w:val="0"/>
              <w:suppressAutoHyphens/>
              <w:autoSpaceDN w:val="0"/>
              <w:spacing w:after="0" w:line="240" w:lineRule="auto"/>
              <w:textAlignment w:val="baseline"/>
              <w:rPr>
                <w:rFonts w:ascii="Times New Roman" w:hAnsi="Times New Roman"/>
                <w:kern w:val="3"/>
                <w:sz w:val="24"/>
                <w:szCs w:val="24"/>
                <w:lang w:eastAsia="zh-CN" w:bidi="hi-IN"/>
              </w:rPr>
            </w:pPr>
          </w:p>
        </w:tc>
        <w:tc>
          <w:tcPr>
            <w:tcW w:w="4289" w:type="dxa"/>
          </w:tcPr>
          <w:p w14:paraId="346088E6" w14:textId="787A0E8B" w:rsidR="00ED1A67" w:rsidRPr="00974C2A" w:rsidRDefault="005F6613" w:rsidP="00F4285A">
            <w:pPr>
              <w:jc w:val="right"/>
              <w:rPr>
                <w:rFonts w:ascii="Times New Roman" w:hAnsi="Times New Roman"/>
                <w:kern w:val="3"/>
                <w:sz w:val="24"/>
                <w:szCs w:val="24"/>
                <w:lang w:eastAsia="zh-CN" w:bidi="hi-IN"/>
              </w:rPr>
            </w:pPr>
            <w:r w:rsidRPr="00974C2A">
              <w:rPr>
                <w:rFonts w:ascii="Times New Roman" w:hAnsi="Times New Roman"/>
                <w:sz w:val="24"/>
                <w:szCs w:val="24"/>
              </w:rPr>
              <w:t>22</w:t>
            </w:r>
            <w:r w:rsidR="000B4A07" w:rsidRPr="00974C2A">
              <w:rPr>
                <w:rFonts w:ascii="Times New Roman" w:hAnsi="Times New Roman"/>
                <w:sz w:val="24"/>
                <w:szCs w:val="24"/>
              </w:rPr>
              <w:t>.</w:t>
            </w:r>
            <w:r w:rsidRPr="00974C2A">
              <w:rPr>
                <w:rFonts w:ascii="Times New Roman" w:hAnsi="Times New Roman"/>
                <w:sz w:val="24"/>
                <w:szCs w:val="24"/>
              </w:rPr>
              <w:t>9</w:t>
            </w:r>
            <w:r w:rsidR="000B4A07" w:rsidRPr="00974C2A">
              <w:rPr>
                <w:rFonts w:ascii="Times New Roman" w:hAnsi="Times New Roman"/>
                <w:sz w:val="24"/>
                <w:szCs w:val="24"/>
              </w:rPr>
              <w:t>.2021</w:t>
            </w:r>
            <w:r w:rsidR="0013240E" w:rsidRPr="00974C2A">
              <w:rPr>
                <w:rFonts w:ascii="Times New Roman" w:hAnsi="Times New Roman"/>
                <w:sz w:val="24"/>
                <w:szCs w:val="24"/>
              </w:rPr>
              <w:t xml:space="preserve"> nr</w:t>
            </w:r>
            <w:r w:rsidR="00BB0A4F" w:rsidRPr="00974C2A">
              <w:rPr>
                <w:rFonts w:ascii="Times New Roman" w:hAnsi="Times New Roman"/>
                <w:sz w:val="24"/>
                <w:szCs w:val="24"/>
              </w:rPr>
              <w:t xml:space="preserve"> </w:t>
            </w:r>
            <w:r w:rsidR="00F4285A">
              <w:rPr>
                <w:rFonts w:ascii="Times New Roman" w:hAnsi="Times New Roman"/>
                <w:sz w:val="24"/>
                <w:szCs w:val="24"/>
              </w:rPr>
              <w:t>4</w:t>
            </w:r>
            <w:r w:rsidR="00BB0A4F" w:rsidRPr="00974C2A">
              <w:rPr>
                <w:rFonts w:ascii="Times New Roman" w:hAnsi="Times New Roman"/>
                <w:sz w:val="24"/>
                <w:szCs w:val="24"/>
              </w:rPr>
              <w:t>-17</w:t>
            </w:r>
            <w:r w:rsidR="00F4285A">
              <w:rPr>
                <w:rFonts w:ascii="Times New Roman" w:hAnsi="Times New Roman"/>
                <w:sz w:val="24"/>
                <w:szCs w:val="24"/>
              </w:rPr>
              <w:t>/7413</w:t>
            </w:r>
          </w:p>
        </w:tc>
      </w:tr>
    </w:tbl>
    <w:p w14:paraId="5BDF03EF" w14:textId="77777777" w:rsidR="00873D99" w:rsidRPr="00974C2A" w:rsidRDefault="00873D99" w:rsidP="00873D99">
      <w:pPr>
        <w:widowControl w:val="0"/>
        <w:suppressAutoHyphens/>
        <w:autoSpaceDN w:val="0"/>
        <w:spacing w:after="0" w:line="240" w:lineRule="auto"/>
        <w:textAlignment w:val="baseline"/>
        <w:rPr>
          <w:rFonts w:ascii="Times New Roman" w:hAnsi="Times New Roman"/>
          <w:kern w:val="3"/>
          <w:sz w:val="24"/>
          <w:szCs w:val="24"/>
          <w:lang w:eastAsia="zh-CN" w:bidi="hi-IN"/>
        </w:rPr>
      </w:pPr>
    </w:p>
    <w:p w14:paraId="15A6DBE4" w14:textId="2999028E" w:rsidR="00A469D4" w:rsidRPr="00974C2A" w:rsidRDefault="00776F73" w:rsidP="00A469D4">
      <w:pPr>
        <w:spacing w:after="0" w:line="240" w:lineRule="auto"/>
        <w:rPr>
          <w:rFonts w:ascii="Times New Roman" w:hAnsi="Times New Roman"/>
          <w:b/>
          <w:sz w:val="24"/>
          <w:szCs w:val="24"/>
        </w:rPr>
      </w:pPr>
      <w:r w:rsidRPr="00974C2A">
        <w:rPr>
          <w:rFonts w:ascii="Times New Roman" w:hAnsi="Times New Roman"/>
          <w:bCs/>
          <w:sz w:val="24"/>
          <w:szCs w:val="24"/>
        </w:rPr>
        <w:t>Apellant (k</w:t>
      </w:r>
      <w:r w:rsidR="00A469D4" w:rsidRPr="00974C2A">
        <w:rPr>
          <w:rFonts w:ascii="Times New Roman" w:hAnsi="Times New Roman"/>
          <w:bCs/>
          <w:sz w:val="24"/>
          <w:szCs w:val="24"/>
        </w:rPr>
        <w:t>aebaja</w:t>
      </w:r>
      <w:r w:rsidRPr="00974C2A">
        <w:rPr>
          <w:rFonts w:ascii="Times New Roman" w:hAnsi="Times New Roman"/>
          <w:bCs/>
          <w:sz w:val="24"/>
          <w:szCs w:val="24"/>
        </w:rPr>
        <w:t>)</w:t>
      </w:r>
      <w:r w:rsidR="00A469D4" w:rsidRPr="00974C2A">
        <w:rPr>
          <w:rFonts w:ascii="Times New Roman" w:hAnsi="Times New Roman"/>
          <w:bCs/>
          <w:sz w:val="24"/>
          <w:szCs w:val="24"/>
        </w:rPr>
        <w:t>:</w:t>
      </w:r>
      <w:r w:rsidR="00A469D4" w:rsidRPr="00974C2A">
        <w:rPr>
          <w:rFonts w:ascii="Times New Roman" w:hAnsi="Times New Roman"/>
          <w:b/>
          <w:sz w:val="24"/>
          <w:szCs w:val="24"/>
        </w:rPr>
        <w:tab/>
      </w:r>
      <w:r w:rsidR="00A469D4" w:rsidRPr="00974C2A">
        <w:rPr>
          <w:rFonts w:ascii="Times New Roman" w:hAnsi="Times New Roman"/>
          <w:b/>
          <w:sz w:val="24"/>
          <w:szCs w:val="24"/>
        </w:rPr>
        <w:tab/>
      </w:r>
      <w:r w:rsidR="004E3835" w:rsidRPr="00974C2A">
        <w:rPr>
          <w:rFonts w:ascii="Times New Roman" w:hAnsi="Times New Roman"/>
          <w:b/>
          <w:sz w:val="24"/>
          <w:szCs w:val="24"/>
        </w:rPr>
        <w:t>Riigimetsa Majandamise Keskus</w:t>
      </w:r>
    </w:p>
    <w:p w14:paraId="3D4E7B2B" w14:textId="0D88B607" w:rsidR="00A469D4" w:rsidRPr="00974C2A" w:rsidRDefault="00C009AA" w:rsidP="00A469D4">
      <w:pPr>
        <w:spacing w:after="0" w:line="240" w:lineRule="auto"/>
        <w:ind w:left="2124" w:firstLine="708"/>
        <w:rPr>
          <w:rFonts w:ascii="Times New Roman" w:hAnsi="Times New Roman"/>
          <w:sz w:val="24"/>
          <w:szCs w:val="24"/>
        </w:rPr>
      </w:pPr>
      <w:r w:rsidRPr="00974C2A">
        <w:rPr>
          <w:rFonts w:ascii="Times New Roman" w:hAnsi="Times New Roman"/>
          <w:sz w:val="24"/>
          <w:szCs w:val="24"/>
        </w:rPr>
        <w:t>r</w:t>
      </w:r>
      <w:r w:rsidR="00A469D4" w:rsidRPr="00974C2A">
        <w:rPr>
          <w:rFonts w:ascii="Times New Roman" w:hAnsi="Times New Roman"/>
          <w:sz w:val="24"/>
          <w:szCs w:val="24"/>
        </w:rPr>
        <w:t>egistrikood 7000</w:t>
      </w:r>
      <w:r w:rsidR="004E3835" w:rsidRPr="00974C2A">
        <w:rPr>
          <w:rFonts w:ascii="Times New Roman" w:hAnsi="Times New Roman"/>
          <w:sz w:val="24"/>
          <w:szCs w:val="24"/>
        </w:rPr>
        <w:t>4459</w:t>
      </w:r>
    </w:p>
    <w:p w14:paraId="06D7E316" w14:textId="77777777" w:rsidR="00A469D4" w:rsidRPr="00974C2A" w:rsidRDefault="00A469D4" w:rsidP="00A469D4">
      <w:pPr>
        <w:spacing w:after="0" w:line="240" w:lineRule="auto"/>
        <w:rPr>
          <w:rFonts w:ascii="Times New Roman" w:hAnsi="Times New Roman"/>
          <w:sz w:val="24"/>
          <w:szCs w:val="24"/>
        </w:rPr>
      </w:pPr>
      <w:r w:rsidRPr="00974C2A">
        <w:rPr>
          <w:rFonts w:ascii="Times New Roman" w:hAnsi="Times New Roman"/>
          <w:sz w:val="24"/>
          <w:szCs w:val="24"/>
        </w:rPr>
        <w:tab/>
      </w:r>
      <w:r w:rsidRPr="00974C2A">
        <w:rPr>
          <w:rFonts w:ascii="Times New Roman" w:hAnsi="Times New Roman"/>
          <w:sz w:val="24"/>
          <w:szCs w:val="24"/>
        </w:rPr>
        <w:tab/>
      </w:r>
      <w:r w:rsidRPr="00974C2A">
        <w:rPr>
          <w:rFonts w:ascii="Times New Roman" w:hAnsi="Times New Roman"/>
          <w:sz w:val="24"/>
          <w:szCs w:val="24"/>
        </w:rPr>
        <w:tab/>
      </w:r>
      <w:r w:rsidRPr="00974C2A">
        <w:rPr>
          <w:rFonts w:ascii="Times New Roman" w:hAnsi="Times New Roman"/>
          <w:sz w:val="24"/>
          <w:szCs w:val="24"/>
        </w:rPr>
        <w:tab/>
      </w:r>
      <w:r w:rsidR="004E3835" w:rsidRPr="00974C2A">
        <w:rPr>
          <w:rFonts w:ascii="Times New Roman" w:hAnsi="Times New Roman"/>
          <w:sz w:val="24"/>
          <w:szCs w:val="24"/>
        </w:rPr>
        <w:t xml:space="preserve">Mõisa, </w:t>
      </w:r>
      <w:proofErr w:type="spellStart"/>
      <w:r w:rsidR="004E3835" w:rsidRPr="00974C2A">
        <w:rPr>
          <w:rFonts w:ascii="Times New Roman" w:hAnsi="Times New Roman"/>
          <w:sz w:val="24"/>
          <w:szCs w:val="24"/>
        </w:rPr>
        <w:t>Sagadi</w:t>
      </w:r>
      <w:proofErr w:type="spellEnd"/>
      <w:r w:rsidR="004E3835" w:rsidRPr="00974C2A">
        <w:rPr>
          <w:rFonts w:ascii="Times New Roman" w:hAnsi="Times New Roman"/>
          <w:sz w:val="24"/>
          <w:szCs w:val="24"/>
        </w:rPr>
        <w:t xml:space="preserve"> küla</w:t>
      </w:r>
    </w:p>
    <w:p w14:paraId="232F7AE4" w14:textId="77777777" w:rsidR="004E3835" w:rsidRPr="00974C2A" w:rsidRDefault="004E3835" w:rsidP="00A469D4">
      <w:pPr>
        <w:spacing w:after="0" w:line="240" w:lineRule="auto"/>
        <w:rPr>
          <w:rFonts w:ascii="Times New Roman" w:hAnsi="Times New Roman"/>
          <w:sz w:val="24"/>
          <w:szCs w:val="24"/>
        </w:rPr>
      </w:pPr>
      <w:r w:rsidRPr="00974C2A">
        <w:rPr>
          <w:rFonts w:ascii="Times New Roman" w:hAnsi="Times New Roman"/>
          <w:sz w:val="24"/>
          <w:szCs w:val="24"/>
        </w:rPr>
        <w:tab/>
      </w:r>
      <w:r w:rsidRPr="00974C2A">
        <w:rPr>
          <w:rFonts w:ascii="Times New Roman" w:hAnsi="Times New Roman"/>
          <w:sz w:val="24"/>
          <w:szCs w:val="24"/>
        </w:rPr>
        <w:tab/>
      </w:r>
      <w:r w:rsidRPr="00974C2A">
        <w:rPr>
          <w:rFonts w:ascii="Times New Roman" w:hAnsi="Times New Roman"/>
          <w:sz w:val="24"/>
          <w:szCs w:val="24"/>
        </w:rPr>
        <w:tab/>
      </w:r>
      <w:r w:rsidRPr="00974C2A">
        <w:rPr>
          <w:rFonts w:ascii="Times New Roman" w:hAnsi="Times New Roman"/>
          <w:sz w:val="24"/>
          <w:szCs w:val="24"/>
        </w:rPr>
        <w:tab/>
        <w:t>45403 Haljala vald, Lääne-Virumaa</w:t>
      </w:r>
    </w:p>
    <w:p w14:paraId="6F8A43A2" w14:textId="77777777" w:rsidR="00A469D4" w:rsidRPr="00974C2A" w:rsidRDefault="00A469D4" w:rsidP="00A469D4">
      <w:pPr>
        <w:spacing w:after="0" w:line="240" w:lineRule="auto"/>
        <w:rPr>
          <w:rFonts w:ascii="Times New Roman" w:hAnsi="Times New Roman"/>
          <w:sz w:val="24"/>
          <w:szCs w:val="24"/>
        </w:rPr>
      </w:pPr>
      <w:r w:rsidRPr="00974C2A">
        <w:rPr>
          <w:rFonts w:ascii="Times New Roman" w:hAnsi="Times New Roman"/>
          <w:sz w:val="24"/>
          <w:szCs w:val="24"/>
        </w:rPr>
        <w:tab/>
      </w:r>
      <w:r w:rsidRPr="00974C2A">
        <w:rPr>
          <w:rFonts w:ascii="Times New Roman" w:hAnsi="Times New Roman"/>
          <w:sz w:val="24"/>
          <w:szCs w:val="24"/>
        </w:rPr>
        <w:tab/>
      </w:r>
      <w:r w:rsidRPr="00974C2A">
        <w:rPr>
          <w:rFonts w:ascii="Times New Roman" w:hAnsi="Times New Roman"/>
          <w:sz w:val="24"/>
          <w:szCs w:val="24"/>
        </w:rPr>
        <w:tab/>
      </w:r>
      <w:r w:rsidRPr="00974C2A">
        <w:rPr>
          <w:rFonts w:ascii="Times New Roman" w:hAnsi="Times New Roman"/>
          <w:sz w:val="24"/>
          <w:szCs w:val="24"/>
        </w:rPr>
        <w:tab/>
        <w:t xml:space="preserve"> </w:t>
      </w:r>
    </w:p>
    <w:p w14:paraId="2226C7E9" w14:textId="7780D73C" w:rsidR="00A469D4" w:rsidRPr="00974C2A" w:rsidRDefault="00C009AA" w:rsidP="00A469D4">
      <w:pPr>
        <w:spacing w:after="0" w:line="240" w:lineRule="auto"/>
        <w:rPr>
          <w:rFonts w:ascii="Times New Roman" w:hAnsi="Times New Roman"/>
          <w:b/>
          <w:sz w:val="24"/>
          <w:szCs w:val="24"/>
        </w:rPr>
      </w:pPr>
      <w:r w:rsidRPr="00974C2A">
        <w:rPr>
          <w:rFonts w:ascii="Times New Roman" w:hAnsi="Times New Roman"/>
          <w:bCs/>
          <w:sz w:val="24"/>
          <w:szCs w:val="24"/>
        </w:rPr>
        <w:t>L</w:t>
      </w:r>
      <w:r w:rsidR="00A469D4" w:rsidRPr="00974C2A">
        <w:rPr>
          <w:rFonts w:ascii="Times New Roman" w:hAnsi="Times New Roman"/>
          <w:bCs/>
          <w:sz w:val="24"/>
          <w:szCs w:val="24"/>
        </w:rPr>
        <w:t>epinguline esindaja:</w:t>
      </w:r>
      <w:r w:rsidR="00A469D4" w:rsidRPr="00974C2A">
        <w:rPr>
          <w:rFonts w:ascii="Times New Roman" w:hAnsi="Times New Roman"/>
          <w:b/>
          <w:sz w:val="24"/>
          <w:szCs w:val="24"/>
        </w:rPr>
        <w:t xml:space="preserve"> </w:t>
      </w:r>
      <w:r w:rsidR="00A469D4" w:rsidRPr="00974C2A">
        <w:rPr>
          <w:rFonts w:ascii="Times New Roman" w:hAnsi="Times New Roman"/>
          <w:b/>
          <w:sz w:val="24"/>
          <w:szCs w:val="24"/>
        </w:rPr>
        <w:tab/>
        <w:t xml:space="preserve">vandeadvokaat </w:t>
      </w:r>
      <w:r w:rsidR="004E3835" w:rsidRPr="00974C2A">
        <w:rPr>
          <w:rFonts w:ascii="Times New Roman" w:hAnsi="Times New Roman"/>
          <w:b/>
          <w:sz w:val="24"/>
          <w:szCs w:val="24"/>
        </w:rPr>
        <w:t xml:space="preserve">Indrek </w:t>
      </w:r>
      <w:proofErr w:type="spellStart"/>
      <w:r w:rsidR="004E3835" w:rsidRPr="00974C2A">
        <w:rPr>
          <w:rFonts w:ascii="Times New Roman" w:hAnsi="Times New Roman"/>
          <w:b/>
          <w:sz w:val="24"/>
          <w:szCs w:val="24"/>
        </w:rPr>
        <w:t>Lillo</w:t>
      </w:r>
      <w:proofErr w:type="spellEnd"/>
    </w:p>
    <w:p w14:paraId="44CFF170" w14:textId="77777777" w:rsidR="00A469D4" w:rsidRPr="00974C2A" w:rsidRDefault="00A469D4" w:rsidP="00A469D4">
      <w:pPr>
        <w:spacing w:after="0" w:line="240" w:lineRule="auto"/>
        <w:rPr>
          <w:rFonts w:ascii="Times New Roman" w:hAnsi="Times New Roman"/>
          <w:sz w:val="24"/>
          <w:szCs w:val="24"/>
        </w:rPr>
      </w:pPr>
      <w:r w:rsidRPr="00974C2A">
        <w:rPr>
          <w:rFonts w:ascii="Times New Roman" w:hAnsi="Times New Roman"/>
          <w:sz w:val="24"/>
          <w:szCs w:val="24"/>
        </w:rPr>
        <w:tab/>
      </w:r>
      <w:r w:rsidRPr="00974C2A">
        <w:rPr>
          <w:rFonts w:ascii="Times New Roman" w:hAnsi="Times New Roman"/>
          <w:sz w:val="24"/>
          <w:szCs w:val="24"/>
        </w:rPr>
        <w:tab/>
      </w:r>
      <w:r w:rsidRPr="00974C2A">
        <w:rPr>
          <w:rFonts w:ascii="Times New Roman" w:hAnsi="Times New Roman"/>
          <w:sz w:val="24"/>
          <w:szCs w:val="24"/>
        </w:rPr>
        <w:tab/>
      </w:r>
      <w:r w:rsidRPr="00974C2A">
        <w:rPr>
          <w:rFonts w:ascii="Times New Roman" w:hAnsi="Times New Roman"/>
          <w:sz w:val="24"/>
          <w:szCs w:val="24"/>
        </w:rPr>
        <w:tab/>
        <w:t xml:space="preserve">Advokaadibüroo </w:t>
      </w:r>
      <w:proofErr w:type="spellStart"/>
      <w:r w:rsidR="004E3835" w:rsidRPr="00974C2A">
        <w:rPr>
          <w:rFonts w:ascii="Times New Roman" w:hAnsi="Times New Roman"/>
          <w:sz w:val="24"/>
          <w:szCs w:val="24"/>
        </w:rPr>
        <w:t>Lillo</w:t>
      </w:r>
      <w:proofErr w:type="spellEnd"/>
      <w:r w:rsidR="004E3835" w:rsidRPr="00974C2A">
        <w:rPr>
          <w:rFonts w:ascii="Times New Roman" w:hAnsi="Times New Roman"/>
          <w:sz w:val="24"/>
          <w:szCs w:val="24"/>
        </w:rPr>
        <w:t xml:space="preserve"> &amp;</w:t>
      </w:r>
      <w:r w:rsidRPr="00974C2A">
        <w:rPr>
          <w:rFonts w:ascii="Times New Roman" w:hAnsi="Times New Roman"/>
          <w:sz w:val="24"/>
          <w:szCs w:val="24"/>
        </w:rPr>
        <w:t xml:space="preserve"> </w:t>
      </w:r>
      <w:r w:rsidR="004E3835" w:rsidRPr="00974C2A">
        <w:rPr>
          <w:rFonts w:ascii="Times New Roman" w:hAnsi="Times New Roman"/>
          <w:sz w:val="24"/>
          <w:szCs w:val="24"/>
        </w:rPr>
        <w:t>Partnerid</w:t>
      </w:r>
    </w:p>
    <w:p w14:paraId="786E2D93" w14:textId="77777777" w:rsidR="00A469D4" w:rsidRPr="00974C2A" w:rsidRDefault="00A469D4" w:rsidP="00A469D4">
      <w:pPr>
        <w:spacing w:after="0" w:line="240" w:lineRule="auto"/>
        <w:rPr>
          <w:rFonts w:ascii="Times New Roman" w:hAnsi="Times New Roman"/>
          <w:sz w:val="24"/>
          <w:szCs w:val="24"/>
        </w:rPr>
      </w:pPr>
      <w:r w:rsidRPr="00974C2A">
        <w:rPr>
          <w:rFonts w:ascii="Times New Roman" w:hAnsi="Times New Roman"/>
          <w:sz w:val="24"/>
          <w:szCs w:val="24"/>
        </w:rPr>
        <w:tab/>
      </w:r>
      <w:r w:rsidRPr="00974C2A">
        <w:rPr>
          <w:rFonts w:ascii="Times New Roman" w:hAnsi="Times New Roman"/>
          <w:sz w:val="24"/>
          <w:szCs w:val="24"/>
        </w:rPr>
        <w:tab/>
      </w:r>
      <w:r w:rsidRPr="00974C2A">
        <w:rPr>
          <w:rFonts w:ascii="Times New Roman" w:hAnsi="Times New Roman"/>
          <w:sz w:val="24"/>
          <w:szCs w:val="24"/>
        </w:rPr>
        <w:tab/>
      </w:r>
      <w:r w:rsidRPr="00974C2A">
        <w:rPr>
          <w:rFonts w:ascii="Times New Roman" w:hAnsi="Times New Roman"/>
          <w:sz w:val="24"/>
          <w:szCs w:val="24"/>
        </w:rPr>
        <w:tab/>
      </w:r>
      <w:r w:rsidR="004E3835" w:rsidRPr="00974C2A">
        <w:rPr>
          <w:rFonts w:ascii="Times New Roman" w:hAnsi="Times New Roman"/>
          <w:sz w:val="24"/>
          <w:szCs w:val="24"/>
        </w:rPr>
        <w:t>Pärnu mnt 10</w:t>
      </w:r>
      <w:r w:rsidRPr="00974C2A">
        <w:rPr>
          <w:rFonts w:ascii="Times New Roman" w:hAnsi="Times New Roman"/>
          <w:sz w:val="24"/>
          <w:szCs w:val="24"/>
        </w:rPr>
        <w:t>, 10</w:t>
      </w:r>
      <w:r w:rsidR="004E3835" w:rsidRPr="00974C2A">
        <w:rPr>
          <w:rFonts w:ascii="Times New Roman" w:hAnsi="Times New Roman"/>
          <w:sz w:val="24"/>
          <w:szCs w:val="24"/>
        </w:rPr>
        <w:t>148</w:t>
      </w:r>
      <w:r w:rsidRPr="00974C2A">
        <w:rPr>
          <w:rFonts w:ascii="Times New Roman" w:hAnsi="Times New Roman"/>
          <w:sz w:val="24"/>
          <w:szCs w:val="24"/>
        </w:rPr>
        <w:t xml:space="preserve"> Tallinn</w:t>
      </w:r>
    </w:p>
    <w:p w14:paraId="35D76314" w14:textId="77777777" w:rsidR="00A469D4" w:rsidRPr="00974C2A" w:rsidRDefault="00A469D4" w:rsidP="00A469D4">
      <w:pPr>
        <w:spacing w:after="0" w:line="240" w:lineRule="auto"/>
        <w:rPr>
          <w:rFonts w:ascii="Times New Roman" w:hAnsi="Times New Roman"/>
          <w:sz w:val="24"/>
          <w:szCs w:val="24"/>
        </w:rPr>
      </w:pPr>
      <w:r w:rsidRPr="00974C2A">
        <w:rPr>
          <w:rFonts w:ascii="Times New Roman" w:hAnsi="Times New Roman"/>
          <w:sz w:val="24"/>
          <w:szCs w:val="24"/>
        </w:rPr>
        <w:tab/>
      </w:r>
      <w:r w:rsidRPr="00974C2A">
        <w:rPr>
          <w:rFonts w:ascii="Times New Roman" w:hAnsi="Times New Roman"/>
          <w:sz w:val="24"/>
          <w:szCs w:val="24"/>
        </w:rPr>
        <w:tab/>
      </w:r>
      <w:r w:rsidRPr="00974C2A">
        <w:rPr>
          <w:rFonts w:ascii="Times New Roman" w:hAnsi="Times New Roman"/>
          <w:sz w:val="24"/>
          <w:szCs w:val="24"/>
        </w:rPr>
        <w:tab/>
      </w:r>
      <w:r w:rsidRPr="00974C2A">
        <w:rPr>
          <w:rFonts w:ascii="Times New Roman" w:hAnsi="Times New Roman"/>
          <w:sz w:val="24"/>
          <w:szCs w:val="24"/>
        </w:rPr>
        <w:tab/>
      </w:r>
      <w:r w:rsidR="007B1795" w:rsidRPr="00974C2A">
        <w:rPr>
          <w:rFonts w:ascii="Times New Roman" w:hAnsi="Times New Roman"/>
          <w:sz w:val="24"/>
          <w:szCs w:val="24"/>
        </w:rPr>
        <w:t>e</w:t>
      </w:r>
      <w:r w:rsidRPr="00974C2A">
        <w:rPr>
          <w:rFonts w:ascii="Times New Roman" w:hAnsi="Times New Roman"/>
          <w:sz w:val="24"/>
          <w:szCs w:val="24"/>
        </w:rPr>
        <w:t xml:space="preserve">-post: </w:t>
      </w:r>
      <w:hyperlink r:id="rId9" w:history="1">
        <w:r w:rsidR="004E3835" w:rsidRPr="00974C2A">
          <w:rPr>
            <w:rStyle w:val="Hperlink"/>
            <w:rFonts w:ascii="Times New Roman" w:hAnsi="Times New Roman"/>
            <w:sz w:val="24"/>
            <w:szCs w:val="24"/>
          </w:rPr>
          <w:t>lillo@advokaat.ee</w:t>
        </w:r>
      </w:hyperlink>
      <w:r w:rsidRPr="00974C2A">
        <w:rPr>
          <w:rFonts w:ascii="Times New Roman" w:hAnsi="Times New Roman"/>
          <w:sz w:val="24"/>
          <w:szCs w:val="24"/>
        </w:rPr>
        <w:t xml:space="preserve">    </w:t>
      </w:r>
    </w:p>
    <w:p w14:paraId="6FFA7BF6" w14:textId="77777777" w:rsidR="00A469D4" w:rsidRPr="00974C2A" w:rsidRDefault="00A469D4" w:rsidP="00A469D4">
      <w:pPr>
        <w:spacing w:after="0" w:line="240" w:lineRule="auto"/>
        <w:rPr>
          <w:rFonts w:ascii="Times New Roman" w:hAnsi="Times New Roman"/>
          <w:sz w:val="24"/>
          <w:szCs w:val="24"/>
        </w:rPr>
      </w:pPr>
    </w:p>
    <w:p w14:paraId="77728D51" w14:textId="77777777" w:rsidR="00A469D4" w:rsidRPr="00974C2A" w:rsidRDefault="00A469D4" w:rsidP="00A469D4">
      <w:pPr>
        <w:spacing w:after="0" w:line="240" w:lineRule="auto"/>
        <w:rPr>
          <w:rFonts w:ascii="Times New Roman" w:hAnsi="Times New Roman"/>
          <w:b/>
          <w:sz w:val="24"/>
          <w:szCs w:val="24"/>
        </w:rPr>
      </w:pPr>
      <w:r w:rsidRPr="00974C2A">
        <w:rPr>
          <w:rFonts w:ascii="Times New Roman" w:hAnsi="Times New Roman"/>
          <w:bCs/>
          <w:sz w:val="24"/>
          <w:szCs w:val="24"/>
        </w:rPr>
        <w:t>Vastustaja:</w:t>
      </w:r>
      <w:r w:rsidRPr="00974C2A">
        <w:rPr>
          <w:rFonts w:ascii="Times New Roman" w:hAnsi="Times New Roman"/>
          <w:bCs/>
          <w:sz w:val="24"/>
          <w:szCs w:val="24"/>
        </w:rPr>
        <w:tab/>
      </w:r>
      <w:r w:rsidRPr="00974C2A">
        <w:rPr>
          <w:rFonts w:ascii="Times New Roman" w:hAnsi="Times New Roman"/>
          <w:b/>
          <w:sz w:val="24"/>
          <w:szCs w:val="24"/>
        </w:rPr>
        <w:tab/>
      </w:r>
      <w:r w:rsidRPr="00974C2A">
        <w:rPr>
          <w:rFonts w:ascii="Times New Roman" w:hAnsi="Times New Roman"/>
          <w:b/>
          <w:sz w:val="24"/>
          <w:szCs w:val="24"/>
        </w:rPr>
        <w:tab/>
      </w:r>
      <w:r w:rsidR="008C5921" w:rsidRPr="00974C2A">
        <w:rPr>
          <w:rFonts w:ascii="Times New Roman" w:hAnsi="Times New Roman"/>
          <w:b/>
          <w:sz w:val="24"/>
          <w:szCs w:val="24"/>
        </w:rPr>
        <w:t xml:space="preserve">Sihtasutus </w:t>
      </w:r>
      <w:r w:rsidRPr="00974C2A">
        <w:rPr>
          <w:rFonts w:ascii="Times New Roman" w:hAnsi="Times New Roman"/>
          <w:b/>
          <w:sz w:val="24"/>
          <w:szCs w:val="24"/>
        </w:rPr>
        <w:t>Keskkonnainvesteeringute Keskus</w:t>
      </w:r>
    </w:p>
    <w:p w14:paraId="00A44D7F" w14:textId="557A325F" w:rsidR="00A469D4" w:rsidRPr="00974C2A" w:rsidRDefault="00A469D4" w:rsidP="00A469D4">
      <w:pPr>
        <w:spacing w:after="0" w:line="240" w:lineRule="auto"/>
        <w:rPr>
          <w:rFonts w:ascii="Times New Roman" w:hAnsi="Times New Roman"/>
          <w:sz w:val="24"/>
          <w:szCs w:val="24"/>
        </w:rPr>
      </w:pPr>
      <w:r w:rsidRPr="00974C2A">
        <w:rPr>
          <w:rFonts w:ascii="Times New Roman" w:hAnsi="Times New Roman"/>
          <w:sz w:val="24"/>
          <w:szCs w:val="24"/>
        </w:rPr>
        <w:tab/>
      </w:r>
      <w:r w:rsidRPr="00974C2A">
        <w:rPr>
          <w:rFonts w:ascii="Times New Roman" w:hAnsi="Times New Roman"/>
          <w:sz w:val="24"/>
          <w:szCs w:val="24"/>
        </w:rPr>
        <w:tab/>
      </w:r>
      <w:r w:rsidRPr="00974C2A">
        <w:rPr>
          <w:rFonts w:ascii="Times New Roman" w:hAnsi="Times New Roman"/>
          <w:sz w:val="24"/>
          <w:szCs w:val="24"/>
        </w:rPr>
        <w:tab/>
      </w:r>
      <w:r w:rsidRPr="00974C2A">
        <w:rPr>
          <w:rFonts w:ascii="Times New Roman" w:hAnsi="Times New Roman"/>
          <w:sz w:val="24"/>
          <w:szCs w:val="24"/>
        </w:rPr>
        <w:tab/>
      </w:r>
      <w:r w:rsidR="00C009AA" w:rsidRPr="00974C2A">
        <w:rPr>
          <w:rFonts w:ascii="Times New Roman" w:hAnsi="Times New Roman"/>
          <w:sz w:val="24"/>
          <w:szCs w:val="24"/>
        </w:rPr>
        <w:t>r</w:t>
      </w:r>
      <w:r w:rsidRPr="00974C2A">
        <w:rPr>
          <w:rFonts w:ascii="Times New Roman" w:hAnsi="Times New Roman"/>
          <w:sz w:val="24"/>
          <w:szCs w:val="24"/>
        </w:rPr>
        <w:t>egistrikood 90005946</w:t>
      </w:r>
      <w:r w:rsidRPr="00974C2A">
        <w:rPr>
          <w:rFonts w:ascii="Times New Roman" w:hAnsi="Times New Roman"/>
          <w:sz w:val="24"/>
          <w:szCs w:val="24"/>
        </w:rPr>
        <w:tab/>
      </w:r>
    </w:p>
    <w:p w14:paraId="3A3DB85C" w14:textId="77777777" w:rsidR="00A469D4" w:rsidRPr="00974C2A" w:rsidRDefault="00A469D4" w:rsidP="00A469D4">
      <w:pPr>
        <w:spacing w:after="0" w:line="240" w:lineRule="auto"/>
        <w:rPr>
          <w:rFonts w:ascii="Times New Roman" w:hAnsi="Times New Roman"/>
          <w:sz w:val="24"/>
          <w:szCs w:val="24"/>
        </w:rPr>
      </w:pPr>
      <w:r w:rsidRPr="00974C2A">
        <w:rPr>
          <w:rFonts w:ascii="Times New Roman" w:hAnsi="Times New Roman"/>
          <w:sz w:val="24"/>
          <w:szCs w:val="24"/>
        </w:rPr>
        <w:tab/>
      </w:r>
      <w:r w:rsidRPr="00974C2A">
        <w:rPr>
          <w:rFonts w:ascii="Times New Roman" w:hAnsi="Times New Roman"/>
          <w:sz w:val="24"/>
          <w:szCs w:val="24"/>
        </w:rPr>
        <w:tab/>
      </w:r>
      <w:r w:rsidRPr="00974C2A">
        <w:rPr>
          <w:rFonts w:ascii="Times New Roman" w:hAnsi="Times New Roman"/>
          <w:sz w:val="24"/>
          <w:szCs w:val="24"/>
        </w:rPr>
        <w:tab/>
      </w:r>
      <w:r w:rsidRPr="00974C2A">
        <w:rPr>
          <w:rFonts w:ascii="Times New Roman" w:hAnsi="Times New Roman"/>
          <w:sz w:val="24"/>
          <w:szCs w:val="24"/>
        </w:rPr>
        <w:tab/>
        <w:t>Narva mnt 7a, 10117 Tallinn</w:t>
      </w:r>
    </w:p>
    <w:p w14:paraId="6CD6763D" w14:textId="34631FB4" w:rsidR="00A469D4" w:rsidRPr="00974C2A" w:rsidRDefault="00A469D4" w:rsidP="00A469D4">
      <w:pPr>
        <w:spacing w:after="0" w:line="240" w:lineRule="auto"/>
        <w:rPr>
          <w:rFonts w:ascii="Times New Roman" w:hAnsi="Times New Roman"/>
          <w:sz w:val="24"/>
          <w:szCs w:val="24"/>
        </w:rPr>
      </w:pPr>
      <w:r w:rsidRPr="00974C2A">
        <w:rPr>
          <w:rFonts w:ascii="Times New Roman" w:hAnsi="Times New Roman"/>
          <w:sz w:val="24"/>
          <w:szCs w:val="24"/>
        </w:rPr>
        <w:tab/>
      </w:r>
      <w:r w:rsidRPr="00974C2A">
        <w:rPr>
          <w:rFonts w:ascii="Times New Roman" w:hAnsi="Times New Roman"/>
          <w:sz w:val="24"/>
          <w:szCs w:val="24"/>
        </w:rPr>
        <w:tab/>
      </w:r>
      <w:r w:rsidRPr="00974C2A">
        <w:rPr>
          <w:rFonts w:ascii="Times New Roman" w:hAnsi="Times New Roman"/>
          <w:sz w:val="24"/>
          <w:szCs w:val="24"/>
        </w:rPr>
        <w:tab/>
      </w:r>
      <w:r w:rsidRPr="00974C2A">
        <w:rPr>
          <w:rFonts w:ascii="Times New Roman" w:hAnsi="Times New Roman"/>
          <w:sz w:val="24"/>
          <w:szCs w:val="24"/>
        </w:rPr>
        <w:tab/>
      </w:r>
      <w:r w:rsidR="007B1795" w:rsidRPr="00974C2A">
        <w:rPr>
          <w:rFonts w:ascii="Times New Roman" w:hAnsi="Times New Roman"/>
          <w:sz w:val="24"/>
          <w:szCs w:val="24"/>
        </w:rPr>
        <w:t>e</w:t>
      </w:r>
      <w:r w:rsidRPr="00974C2A">
        <w:rPr>
          <w:rFonts w:ascii="Times New Roman" w:hAnsi="Times New Roman"/>
          <w:sz w:val="24"/>
          <w:szCs w:val="24"/>
        </w:rPr>
        <w:t xml:space="preserve">-post: </w:t>
      </w:r>
      <w:hyperlink r:id="rId10" w:history="1">
        <w:r w:rsidRPr="00974C2A">
          <w:rPr>
            <w:rFonts w:ascii="Times New Roman" w:hAnsi="Times New Roman"/>
            <w:color w:val="0000FF" w:themeColor="hyperlink"/>
            <w:sz w:val="24"/>
            <w:szCs w:val="24"/>
            <w:u w:val="single"/>
          </w:rPr>
          <w:t>info@kik.ee</w:t>
        </w:r>
      </w:hyperlink>
      <w:r w:rsidRPr="00974C2A">
        <w:rPr>
          <w:rFonts w:ascii="Times New Roman" w:hAnsi="Times New Roman"/>
          <w:sz w:val="24"/>
          <w:szCs w:val="24"/>
        </w:rPr>
        <w:t xml:space="preserve">  </w:t>
      </w:r>
    </w:p>
    <w:p w14:paraId="59C414CE" w14:textId="77777777" w:rsidR="00C009AA" w:rsidRPr="00974C2A" w:rsidRDefault="00C009AA" w:rsidP="00A469D4">
      <w:pPr>
        <w:spacing w:after="0" w:line="240" w:lineRule="auto"/>
        <w:rPr>
          <w:rFonts w:ascii="Times New Roman" w:hAnsi="Times New Roman"/>
          <w:sz w:val="24"/>
          <w:szCs w:val="24"/>
        </w:rPr>
      </w:pPr>
    </w:p>
    <w:p w14:paraId="433FBF30" w14:textId="046CE0B5" w:rsidR="00C009AA" w:rsidRPr="00974C2A" w:rsidRDefault="0051179A" w:rsidP="00A469D4">
      <w:pPr>
        <w:spacing w:after="0" w:line="240" w:lineRule="auto"/>
        <w:rPr>
          <w:rFonts w:ascii="Times New Roman" w:hAnsi="Times New Roman"/>
          <w:b/>
          <w:bCs/>
          <w:sz w:val="24"/>
          <w:szCs w:val="24"/>
        </w:rPr>
      </w:pPr>
      <w:r>
        <w:rPr>
          <w:rFonts w:ascii="Times New Roman" w:hAnsi="Times New Roman"/>
          <w:sz w:val="24"/>
          <w:szCs w:val="24"/>
        </w:rPr>
        <w:t>Volitatud e</w:t>
      </w:r>
      <w:r w:rsidR="00C009AA" w:rsidRPr="00974C2A">
        <w:rPr>
          <w:rFonts w:ascii="Times New Roman" w:hAnsi="Times New Roman"/>
          <w:sz w:val="24"/>
          <w:szCs w:val="24"/>
        </w:rPr>
        <w:t>sindaja:</w:t>
      </w:r>
      <w:r w:rsidR="00C009AA" w:rsidRPr="00974C2A">
        <w:rPr>
          <w:rFonts w:ascii="Times New Roman" w:hAnsi="Times New Roman"/>
          <w:b/>
          <w:bCs/>
          <w:sz w:val="24"/>
          <w:szCs w:val="24"/>
        </w:rPr>
        <w:tab/>
      </w:r>
      <w:r w:rsidR="00C009AA" w:rsidRPr="00974C2A">
        <w:rPr>
          <w:rFonts w:ascii="Times New Roman" w:hAnsi="Times New Roman"/>
          <w:b/>
          <w:bCs/>
          <w:sz w:val="24"/>
          <w:szCs w:val="24"/>
        </w:rPr>
        <w:tab/>
        <w:t>Jaanika Vilde</w:t>
      </w:r>
    </w:p>
    <w:p w14:paraId="05A7B302" w14:textId="6537422E" w:rsidR="00C009AA" w:rsidRPr="00974C2A" w:rsidRDefault="00C009AA" w:rsidP="00A469D4">
      <w:pPr>
        <w:spacing w:after="0" w:line="240" w:lineRule="auto"/>
        <w:rPr>
          <w:rFonts w:ascii="Times New Roman" w:hAnsi="Times New Roman"/>
          <w:sz w:val="24"/>
          <w:szCs w:val="24"/>
        </w:rPr>
      </w:pPr>
      <w:r w:rsidRPr="00974C2A">
        <w:rPr>
          <w:rFonts w:ascii="Times New Roman" w:hAnsi="Times New Roman"/>
          <w:sz w:val="24"/>
          <w:szCs w:val="24"/>
        </w:rPr>
        <w:tab/>
      </w:r>
      <w:r w:rsidRPr="00974C2A">
        <w:rPr>
          <w:rFonts w:ascii="Times New Roman" w:hAnsi="Times New Roman"/>
          <w:sz w:val="24"/>
          <w:szCs w:val="24"/>
        </w:rPr>
        <w:tab/>
      </w:r>
      <w:r w:rsidRPr="00974C2A">
        <w:rPr>
          <w:rFonts w:ascii="Times New Roman" w:hAnsi="Times New Roman"/>
          <w:sz w:val="24"/>
          <w:szCs w:val="24"/>
        </w:rPr>
        <w:tab/>
      </w:r>
      <w:r w:rsidRPr="00974C2A">
        <w:rPr>
          <w:rFonts w:ascii="Times New Roman" w:hAnsi="Times New Roman"/>
          <w:sz w:val="24"/>
          <w:szCs w:val="24"/>
        </w:rPr>
        <w:tab/>
        <w:t xml:space="preserve">e-post: </w:t>
      </w:r>
      <w:hyperlink r:id="rId11" w:history="1">
        <w:r w:rsidRPr="00974C2A">
          <w:rPr>
            <w:rStyle w:val="Hperlink"/>
            <w:rFonts w:ascii="Times New Roman" w:hAnsi="Times New Roman"/>
            <w:sz w:val="24"/>
            <w:szCs w:val="24"/>
          </w:rPr>
          <w:t>jaanika.vilde@kik.ee</w:t>
        </w:r>
      </w:hyperlink>
    </w:p>
    <w:p w14:paraId="22FEB447" w14:textId="44750E73" w:rsidR="00C009AA" w:rsidRPr="00974C2A" w:rsidRDefault="005F613B" w:rsidP="00A469D4">
      <w:pPr>
        <w:spacing w:after="0" w:line="240" w:lineRule="auto"/>
        <w:rPr>
          <w:rFonts w:ascii="Times New Roman" w:hAnsi="Times New Roman"/>
          <w:sz w:val="24"/>
          <w:szCs w:val="24"/>
        </w:rPr>
      </w:pPr>
      <w:r w:rsidRPr="00974C2A">
        <w:rPr>
          <w:rFonts w:ascii="Times New Roman" w:hAnsi="Times New Roman"/>
          <w:sz w:val="24"/>
          <w:szCs w:val="24"/>
        </w:rPr>
        <w:tab/>
      </w:r>
      <w:r w:rsidRPr="00974C2A">
        <w:rPr>
          <w:rFonts w:ascii="Times New Roman" w:hAnsi="Times New Roman"/>
          <w:sz w:val="24"/>
          <w:szCs w:val="24"/>
        </w:rPr>
        <w:tab/>
      </w:r>
      <w:r w:rsidRPr="00974C2A">
        <w:rPr>
          <w:rFonts w:ascii="Times New Roman" w:hAnsi="Times New Roman"/>
          <w:sz w:val="24"/>
          <w:szCs w:val="24"/>
        </w:rPr>
        <w:tab/>
      </w:r>
      <w:r w:rsidRPr="00974C2A">
        <w:rPr>
          <w:rFonts w:ascii="Times New Roman" w:hAnsi="Times New Roman"/>
          <w:sz w:val="24"/>
          <w:szCs w:val="24"/>
        </w:rPr>
        <w:tab/>
        <w:t>tel: 507 2611</w:t>
      </w:r>
    </w:p>
    <w:p w14:paraId="59B82432" w14:textId="77777777" w:rsidR="005F613B" w:rsidRPr="00974C2A" w:rsidRDefault="005F613B" w:rsidP="00A469D4">
      <w:pPr>
        <w:spacing w:after="0" w:line="240" w:lineRule="auto"/>
        <w:rPr>
          <w:rFonts w:ascii="Times New Roman" w:hAnsi="Times New Roman"/>
          <w:sz w:val="24"/>
          <w:szCs w:val="24"/>
        </w:rPr>
      </w:pPr>
    </w:p>
    <w:p w14:paraId="5D5F4303" w14:textId="5AD9DD14" w:rsidR="00C009AA" w:rsidRPr="00974C2A" w:rsidRDefault="00C009AA" w:rsidP="00A469D4">
      <w:pPr>
        <w:spacing w:after="0" w:line="240" w:lineRule="auto"/>
        <w:rPr>
          <w:rFonts w:ascii="Times New Roman" w:hAnsi="Times New Roman"/>
          <w:b/>
          <w:bCs/>
          <w:sz w:val="24"/>
          <w:szCs w:val="24"/>
        </w:rPr>
      </w:pPr>
      <w:r w:rsidRPr="00974C2A">
        <w:rPr>
          <w:rFonts w:ascii="Times New Roman" w:hAnsi="Times New Roman"/>
          <w:sz w:val="24"/>
          <w:szCs w:val="24"/>
        </w:rPr>
        <w:t>Kaasatud haldusorgan:</w:t>
      </w:r>
      <w:r w:rsidRPr="00974C2A">
        <w:rPr>
          <w:rFonts w:ascii="Times New Roman" w:hAnsi="Times New Roman"/>
          <w:sz w:val="24"/>
          <w:szCs w:val="24"/>
        </w:rPr>
        <w:tab/>
      </w:r>
      <w:r w:rsidRPr="00974C2A">
        <w:rPr>
          <w:rFonts w:ascii="Times New Roman" w:hAnsi="Times New Roman"/>
          <w:b/>
          <w:bCs/>
          <w:sz w:val="24"/>
          <w:szCs w:val="24"/>
        </w:rPr>
        <w:t>Rahandusministeerium</w:t>
      </w:r>
    </w:p>
    <w:p w14:paraId="73032FF7" w14:textId="3A3D1D47" w:rsidR="00C009AA" w:rsidRPr="00974C2A" w:rsidRDefault="00C009AA" w:rsidP="00A469D4">
      <w:pPr>
        <w:spacing w:after="0" w:line="240" w:lineRule="auto"/>
        <w:rPr>
          <w:rFonts w:ascii="Times New Roman" w:hAnsi="Times New Roman"/>
          <w:sz w:val="24"/>
          <w:szCs w:val="24"/>
        </w:rPr>
      </w:pPr>
      <w:r w:rsidRPr="00974C2A">
        <w:rPr>
          <w:rFonts w:ascii="Times New Roman" w:hAnsi="Times New Roman"/>
          <w:sz w:val="24"/>
          <w:szCs w:val="24"/>
        </w:rPr>
        <w:tab/>
      </w:r>
      <w:r w:rsidRPr="00974C2A">
        <w:rPr>
          <w:rFonts w:ascii="Times New Roman" w:hAnsi="Times New Roman"/>
          <w:sz w:val="24"/>
          <w:szCs w:val="24"/>
        </w:rPr>
        <w:tab/>
      </w:r>
      <w:r w:rsidRPr="00974C2A">
        <w:rPr>
          <w:rFonts w:ascii="Times New Roman" w:hAnsi="Times New Roman"/>
          <w:sz w:val="24"/>
          <w:szCs w:val="24"/>
        </w:rPr>
        <w:tab/>
      </w:r>
      <w:r w:rsidRPr="00974C2A">
        <w:rPr>
          <w:rFonts w:ascii="Times New Roman" w:hAnsi="Times New Roman"/>
          <w:sz w:val="24"/>
          <w:szCs w:val="24"/>
        </w:rPr>
        <w:tab/>
        <w:t>registrikood: 70000272</w:t>
      </w:r>
    </w:p>
    <w:p w14:paraId="559910D2" w14:textId="461F94A5" w:rsidR="00C009AA" w:rsidRPr="00974C2A" w:rsidRDefault="00C009AA" w:rsidP="00A469D4">
      <w:pPr>
        <w:spacing w:after="0" w:line="240" w:lineRule="auto"/>
        <w:rPr>
          <w:rFonts w:ascii="Times New Roman" w:hAnsi="Times New Roman"/>
          <w:sz w:val="24"/>
          <w:szCs w:val="24"/>
        </w:rPr>
      </w:pPr>
      <w:r w:rsidRPr="00974C2A">
        <w:rPr>
          <w:rFonts w:ascii="Times New Roman" w:hAnsi="Times New Roman"/>
          <w:sz w:val="24"/>
          <w:szCs w:val="24"/>
        </w:rPr>
        <w:tab/>
      </w:r>
      <w:r w:rsidRPr="00974C2A">
        <w:rPr>
          <w:rFonts w:ascii="Times New Roman" w:hAnsi="Times New Roman"/>
          <w:sz w:val="24"/>
          <w:szCs w:val="24"/>
        </w:rPr>
        <w:tab/>
      </w:r>
      <w:r w:rsidRPr="00974C2A">
        <w:rPr>
          <w:rFonts w:ascii="Times New Roman" w:hAnsi="Times New Roman"/>
          <w:sz w:val="24"/>
          <w:szCs w:val="24"/>
        </w:rPr>
        <w:tab/>
      </w:r>
      <w:r w:rsidRPr="00974C2A">
        <w:rPr>
          <w:rFonts w:ascii="Times New Roman" w:hAnsi="Times New Roman"/>
          <w:sz w:val="24"/>
          <w:szCs w:val="24"/>
        </w:rPr>
        <w:tab/>
        <w:t>Suur-Ameerika 1, 10122 Tallinn</w:t>
      </w:r>
    </w:p>
    <w:p w14:paraId="4496474C" w14:textId="6A7CB084" w:rsidR="00C009AA" w:rsidRPr="00974C2A" w:rsidRDefault="00C009AA" w:rsidP="00A469D4">
      <w:pPr>
        <w:spacing w:after="0" w:line="240" w:lineRule="auto"/>
        <w:rPr>
          <w:rFonts w:ascii="Times New Roman" w:hAnsi="Times New Roman"/>
          <w:sz w:val="24"/>
          <w:szCs w:val="24"/>
        </w:rPr>
      </w:pPr>
      <w:r w:rsidRPr="00974C2A">
        <w:rPr>
          <w:rFonts w:ascii="Times New Roman" w:hAnsi="Times New Roman"/>
          <w:sz w:val="24"/>
          <w:szCs w:val="24"/>
        </w:rPr>
        <w:tab/>
      </w:r>
      <w:r w:rsidRPr="00974C2A">
        <w:rPr>
          <w:rFonts w:ascii="Times New Roman" w:hAnsi="Times New Roman"/>
          <w:sz w:val="24"/>
          <w:szCs w:val="24"/>
        </w:rPr>
        <w:tab/>
      </w:r>
      <w:r w:rsidRPr="00974C2A">
        <w:rPr>
          <w:rFonts w:ascii="Times New Roman" w:hAnsi="Times New Roman"/>
          <w:sz w:val="24"/>
          <w:szCs w:val="24"/>
        </w:rPr>
        <w:tab/>
      </w:r>
      <w:r w:rsidRPr="00974C2A">
        <w:rPr>
          <w:rFonts w:ascii="Times New Roman" w:hAnsi="Times New Roman"/>
          <w:sz w:val="24"/>
          <w:szCs w:val="24"/>
        </w:rPr>
        <w:tab/>
        <w:t>e-post: info@fin.ee</w:t>
      </w:r>
    </w:p>
    <w:p w14:paraId="44A245A4" w14:textId="77777777" w:rsidR="0054333A" w:rsidRPr="00974C2A" w:rsidRDefault="0054333A" w:rsidP="0054333A">
      <w:pPr>
        <w:tabs>
          <w:tab w:val="center" w:pos="3169"/>
        </w:tabs>
        <w:spacing w:after="0" w:line="240" w:lineRule="auto"/>
        <w:rPr>
          <w:rFonts w:ascii="Times New Roman" w:hAnsi="Times New Roman"/>
          <w:sz w:val="24"/>
          <w:szCs w:val="24"/>
        </w:rPr>
      </w:pPr>
    </w:p>
    <w:p w14:paraId="088DA95B" w14:textId="792CA97B" w:rsidR="00C009AA" w:rsidRPr="00974C2A" w:rsidRDefault="0051179A" w:rsidP="0054333A">
      <w:pPr>
        <w:tabs>
          <w:tab w:val="center" w:pos="3169"/>
        </w:tabs>
        <w:spacing w:after="0" w:line="240" w:lineRule="auto"/>
        <w:rPr>
          <w:rFonts w:ascii="Times New Roman" w:hAnsi="Times New Roman"/>
          <w:b/>
          <w:bCs/>
          <w:sz w:val="24"/>
          <w:szCs w:val="24"/>
        </w:rPr>
      </w:pPr>
      <w:r>
        <w:rPr>
          <w:rFonts w:ascii="Times New Roman" w:hAnsi="Times New Roman"/>
          <w:sz w:val="24"/>
          <w:szCs w:val="24"/>
        </w:rPr>
        <w:t>Volitatud e</w:t>
      </w:r>
      <w:r w:rsidR="0054333A" w:rsidRPr="00974C2A">
        <w:rPr>
          <w:rFonts w:ascii="Times New Roman" w:hAnsi="Times New Roman"/>
          <w:sz w:val="24"/>
          <w:szCs w:val="24"/>
        </w:rPr>
        <w:t>sindaja:</w:t>
      </w:r>
      <w:r w:rsidR="0054333A" w:rsidRPr="00974C2A">
        <w:rPr>
          <w:rFonts w:ascii="Times New Roman" w:hAnsi="Times New Roman"/>
          <w:b/>
          <w:bCs/>
          <w:sz w:val="24"/>
          <w:szCs w:val="24"/>
        </w:rPr>
        <w:tab/>
      </w:r>
      <w:r w:rsidR="00C009AA" w:rsidRPr="00974C2A">
        <w:rPr>
          <w:rFonts w:ascii="Times New Roman" w:hAnsi="Times New Roman"/>
          <w:b/>
          <w:bCs/>
          <w:sz w:val="24"/>
          <w:szCs w:val="24"/>
        </w:rPr>
        <w:t xml:space="preserve">        </w:t>
      </w:r>
      <w:r w:rsidR="0054333A" w:rsidRPr="00974C2A">
        <w:rPr>
          <w:rFonts w:ascii="Times New Roman" w:hAnsi="Times New Roman"/>
          <w:b/>
          <w:bCs/>
          <w:sz w:val="24"/>
          <w:szCs w:val="24"/>
        </w:rPr>
        <w:t>Heili</w:t>
      </w:r>
      <w:r w:rsidR="00C009AA" w:rsidRPr="00974C2A">
        <w:rPr>
          <w:rFonts w:ascii="Times New Roman" w:hAnsi="Times New Roman"/>
          <w:b/>
          <w:bCs/>
          <w:sz w:val="24"/>
          <w:szCs w:val="24"/>
        </w:rPr>
        <w:t xml:space="preserve"> Jaamu</w:t>
      </w:r>
    </w:p>
    <w:p w14:paraId="3705EDD1" w14:textId="37FCA209" w:rsidR="00C009AA" w:rsidRPr="00974C2A" w:rsidRDefault="00C009AA" w:rsidP="00C009AA">
      <w:pPr>
        <w:pStyle w:val="Default"/>
        <w:rPr>
          <w:rFonts w:ascii="Times New Roman" w:hAnsi="Times New Roman" w:cs="Times New Roman"/>
          <w:lang w:val="et-EE"/>
        </w:rPr>
      </w:pPr>
      <w:r w:rsidRPr="00974C2A">
        <w:rPr>
          <w:rFonts w:ascii="Times New Roman" w:hAnsi="Times New Roman" w:cs="Times New Roman"/>
          <w:lang w:val="et-EE"/>
        </w:rPr>
        <w:t xml:space="preserve">                                               e-post: </w:t>
      </w:r>
      <w:hyperlink r:id="rId12" w:history="1">
        <w:r w:rsidRPr="00974C2A">
          <w:rPr>
            <w:rStyle w:val="Hperlink"/>
            <w:rFonts w:ascii="Times New Roman" w:hAnsi="Times New Roman"/>
            <w:lang w:val="et-EE"/>
          </w:rPr>
          <w:t>heili.jaamu@fin.ee</w:t>
        </w:r>
      </w:hyperlink>
    </w:p>
    <w:p w14:paraId="63F354DF" w14:textId="07A726B3" w:rsidR="00C009AA" w:rsidRPr="00974C2A" w:rsidRDefault="00C009AA" w:rsidP="00C009AA">
      <w:pPr>
        <w:pStyle w:val="Default"/>
        <w:rPr>
          <w:rFonts w:ascii="Times New Roman" w:hAnsi="Times New Roman" w:cs="Times New Roman"/>
          <w:lang w:val="et-EE"/>
        </w:rPr>
      </w:pPr>
    </w:p>
    <w:p w14:paraId="32845E18" w14:textId="0F6C9192" w:rsidR="00C009AA" w:rsidRPr="00974C2A" w:rsidRDefault="00C009AA" w:rsidP="00C009AA">
      <w:pPr>
        <w:pStyle w:val="Default"/>
        <w:rPr>
          <w:rFonts w:ascii="Times New Roman" w:hAnsi="Times New Roman" w:cs="Times New Roman"/>
          <w:b/>
          <w:bCs/>
          <w:lang w:val="et-EE"/>
        </w:rPr>
      </w:pPr>
      <w:r w:rsidRPr="00974C2A">
        <w:rPr>
          <w:rFonts w:ascii="Times New Roman" w:hAnsi="Times New Roman" w:cs="Times New Roman"/>
          <w:lang w:val="et-EE"/>
        </w:rPr>
        <w:t xml:space="preserve">Menetlustoiming: </w:t>
      </w:r>
      <w:r w:rsidRPr="00974C2A">
        <w:rPr>
          <w:rFonts w:ascii="Times New Roman" w:hAnsi="Times New Roman" w:cs="Times New Roman"/>
          <w:lang w:val="et-EE"/>
        </w:rPr>
        <w:tab/>
      </w:r>
      <w:r w:rsidR="00045097" w:rsidRPr="00974C2A">
        <w:rPr>
          <w:rFonts w:ascii="Times New Roman" w:hAnsi="Times New Roman" w:cs="Times New Roman"/>
          <w:lang w:val="et-EE"/>
        </w:rPr>
        <w:tab/>
      </w:r>
      <w:r w:rsidRPr="00974C2A">
        <w:rPr>
          <w:rFonts w:ascii="Times New Roman" w:hAnsi="Times New Roman" w:cs="Times New Roman"/>
          <w:b/>
          <w:bCs/>
          <w:lang w:val="et-EE"/>
        </w:rPr>
        <w:t>Va</w:t>
      </w:r>
      <w:r w:rsidR="005F6613" w:rsidRPr="00974C2A">
        <w:rPr>
          <w:rFonts w:ascii="Times New Roman" w:hAnsi="Times New Roman" w:cs="Times New Roman"/>
          <w:b/>
          <w:bCs/>
          <w:lang w:val="et-EE"/>
        </w:rPr>
        <w:t>stuapellatsioonkaebuse</w:t>
      </w:r>
      <w:r w:rsidR="00AF6C6D" w:rsidRPr="00974C2A">
        <w:rPr>
          <w:rFonts w:ascii="Times New Roman" w:hAnsi="Times New Roman" w:cs="Times New Roman"/>
          <w:b/>
          <w:bCs/>
          <w:lang w:val="et-EE"/>
        </w:rPr>
        <w:t xml:space="preserve"> esitamine</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508"/>
      </w:tblGrid>
      <w:tr w:rsidR="00C009AA" w:rsidRPr="00974C2A" w14:paraId="6DB99613" w14:textId="77777777">
        <w:trPr>
          <w:trHeight w:val="114"/>
        </w:trPr>
        <w:tc>
          <w:tcPr>
            <w:tcW w:w="2508" w:type="dxa"/>
          </w:tcPr>
          <w:p w14:paraId="79813ACC" w14:textId="4BD56E61" w:rsidR="00C009AA" w:rsidRPr="00974C2A" w:rsidRDefault="00C009AA" w:rsidP="00C009AA">
            <w:pPr>
              <w:autoSpaceDE w:val="0"/>
              <w:autoSpaceDN w:val="0"/>
              <w:adjustRightInd w:val="0"/>
              <w:spacing w:after="0" w:line="240" w:lineRule="auto"/>
              <w:rPr>
                <w:rFonts w:ascii="Times New Roman" w:hAnsi="Times New Roman"/>
                <w:color w:val="000000"/>
                <w:sz w:val="24"/>
                <w:szCs w:val="24"/>
              </w:rPr>
            </w:pPr>
          </w:p>
        </w:tc>
      </w:tr>
    </w:tbl>
    <w:p w14:paraId="46EB1DED" w14:textId="531948B5" w:rsidR="00C009AA" w:rsidRPr="00974C2A" w:rsidRDefault="00045097" w:rsidP="0054333A">
      <w:pPr>
        <w:tabs>
          <w:tab w:val="center" w:pos="3169"/>
        </w:tabs>
        <w:spacing w:after="0" w:line="240" w:lineRule="auto"/>
        <w:rPr>
          <w:rFonts w:ascii="Times New Roman" w:hAnsi="Times New Roman"/>
          <w:sz w:val="24"/>
          <w:szCs w:val="24"/>
        </w:rPr>
      </w:pPr>
      <w:r w:rsidRPr="00974C2A">
        <w:rPr>
          <w:rFonts w:ascii="Times New Roman" w:hAnsi="Times New Roman"/>
          <w:sz w:val="24"/>
          <w:szCs w:val="24"/>
        </w:rPr>
        <w:t xml:space="preserve">Kaevatav kohtulahend: </w:t>
      </w:r>
      <w:r w:rsidRPr="00974C2A">
        <w:rPr>
          <w:rFonts w:ascii="Times New Roman" w:hAnsi="Times New Roman"/>
          <w:sz w:val="24"/>
          <w:szCs w:val="24"/>
        </w:rPr>
        <w:tab/>
        <w:t xml:space="preserve">         Tallinna Halduskohtu 9.8.2021 otsus</w:t>
      </w:r>
    </w:p>
    <w:p w14:paraId="0C072A37" w14:textId="09EB2706" w:rsidR="00045097" w:rsidRPr="00974C2A" w:rsidRDefault="00045097" w:rsidP="0054333A">
      <w:pPr>
        <w:tabs>
          <w:tab w:val="center" w:pos="3169"/>
        </w:tabs>
        <w:spacing w:after="0" w:line="240" w:lineRule="auto"/>
        <w:rPr>
          <w:rFonts w:ascii="Times New Roman" w:hAnsi="Times New Roman"/>
          <w:sz w:val="24"/>
          <w:szCs w:val="24"/>
        </w:rPr>
      </w:pPr>
    </w:p>
    <w:p w14:paraId="7CD928E6" w14:textId="77777777" w:rsidR="00045097" w:rsidRPr="00974C2A" w:rsidRDefault="00045097" w:rsidP="0054333A">
      <w:pPr>
        <w:tabs>
          <w:tab w:val="center" w:pos="3169"/>
        </w:tabs>
        <w:spacing w:after="0" w:line="240" w:lineRule="auto"/>
        <w:rPr>
          <w:rFonts w:ascii="Times New Roman" w:hAnsi="Times New Roman"/>
          <w:sz w:val="24"/>
          <w:szCs w:val="24"/>
        </w:rPr>
      </w:pPr>
    </w:p>
    <w:p w14:paraId="4DFF47AB" w14:textId="7137031E" w:rsidR="008C5921" w:rsidRPr="00974C2A" w:rsidRDefault="0054333A" w:rsidP="00F979A6">
      <w:pPr>
        <w:tabs>
          <w:tab w:val="center" w:pos="3169"/>
        </w:tabs>
        <w:spacing w:after="0" w:line="240" w:lineRule="auto"/>
        <w:rPr>
          <w:rFonts w:ascii="Times New Roman" w:hAnsi="Times New Roman"/>
          <w:b/>
          <w:sz w:val="24"/>
          <w:szCs w:val="24"/>
        </w:rPr>
      </w:pPr>
      <w:r w:rsidRPr="00974C2A">
        <w:rPr>
          <w:rFonts w:ascii="Times New Roman" w:hAnsi="Times New Roman"/>
          <w:sz w:val="24"/>
          <w:szCs w:val="24"/>
        </w:rPr>
        <w:br w:type="textWrapping" w:clear="all"/>
      </w:r>
      <w:r w:rsidR="00A469D4" w:rsidRPr="00974C2A">
        <w:rPr>
          <w:rFonts w:ascii="Times New Roman" w:hAnsi="Times New Roman"/>
          <w:b/>
          <w:sz w:val="24"/>
          <w:szCs w:val="24"/>
        </w:rPr>
        <w:t>Haldusasi nr 3-</w:t>
      </w:r>
      <w:r w:rsidR="004E3835" w:rsidRPr="00974C2A">
        <w:rPr>
          <w:rFonts w:ascii="Times New Roman" w:hAnsi="Times New Roman"/>
          <w:b/>
          <w:sz w:val="24"/>
          <w:szCs w:val="24"/>
        </w:rPr>
        <w:t>2</w:t>
      </w:r>
      <w:r w:rsidRPr="00974C2A">
        <w:rPr>
          <w:rFonts w:ascii="Times New Roman" w:hAnsi="Times New Roman"/>
          <w:b/>
          <w:sz w:val="24"/>
          <w:szCs w:val="24"/>
        </w:rPr>
        <w:t>0</w:t>
      </w:r>
      <w:r w:rsidR="004E3835" w:rsidRPr="00974C2A">
        <w:rPr>
          <w:rFonts w:ascii="Times New Roman" w:hAnsi="Times New Roman"/>
          <w:b/>
          <w:sz w:val="24"/>
          <w:szCs w:val="24"/>
        </w:rPr>
        <w:t>-2</w:t>
      </w:r>
      <w:r w:rsidRPr="00974C2A">
        <w:rPr>
          <w:rFonts w:ascii="Times New Roman" w:hAnsi="Times New Roman"/>
          <w:b/>
          <w:sz w:val="24"/>
          <w:szCs w:val="24"/>
        </w:rPr>
        <w:t>402</w:t>
      </w:r>
    </w:p>
    <w:p w14:paraId="556D5691" w14:textId="77777777" w:rsidR="008C5921" w:rsidRPr="00974C2A" w:rsidRDefault="008C5921" w:rsidP="008C5921">
      <w:pPr>
        <w:spacing w:after="0" w:line="240" w:lineRule="auto"/>
        <w:rPr>
          <w:rFonts w:ascii="Times New Roman" w:hAnsi="Times New Roman"/>
          <w:b/>
          <w:sz w:val="24"/>
          <w:szCs w:val="24"/>
        </w:rPr>
      </w:pPr>
    </w:p>
    <w:p w14:paraId="14AE4940" w14:textId="7C11DA77" w:rsidR="00A469D4" w:rsidRPr="00974C2A" w:rsidRDefault="00A469D4" w:rsidP="00A469D4">
      <w:pPr>
        <w:spacing w:after="0" w:line="240" w:lineRule="auto"/>
        <w:rPr>
          <w:rFonts w:ascii="Times New Roman" w:hAnsi="Times New Roman"/>
          <w:b/>
          <w:sz w:val="24"/>
          <w:szCs w:val="24"/>
        </w:rPr>
      </w:pPr>
    </w:p>
    <w:p w14:paraId="7D3CDFC2" w14:textId="503B00B9" w:rsidR="00C708E4" w:rsidRPr="00974C2A" w:rsidRDefault="00C55499" w:rsidP="00C708E4">
      <w:pPr>
        <w:spacing w:after="0" w:line="240" w:lineRule="auto"/>
        <w:rPr>
          <w:rFonts w:ascii="Times New Roman" w:hAnsi="Times New Roman"/>
          <w:b/>
          <w:sz w:val="24"/>
          <w:szCs w:val="24"/>
        </w:rPr>
      </w:pPr>
      <w:r w:rsidRPr="00974C2A">
        <w:rPr>
          <w:rFonts w:ascii="Times New Roman" w:hAnsi="Times New Roman"/>
          <w:b/>
          <w:sz w:val="24"/>
          <w:szCs w:val="24"/>
        </w:rPr>
        <w:t>VASTU</w:t>
      </w:r>
      <w:r w:rsidR="00582E09" w:rsidRPr="00974C2A">
        <w:rPr>
          <w:rFonts w:ascii="Times New Roman" w:hAnsi="Times New Roman"/>
          <w:b/>
          <w:sz w:val="24"/>
          <w:szCs w:val="24"/>
        </w:rPr>
        <w:t>APELLATSIOONKAEBUS</w:t>
      </w:r>
    </w:p>
    <w:p w14:paraId="5C37D8B6" w14:textId="77777777" w:rsidR="008E5B76" w:rsidRPr="00974C2A" w:rsidRDefault="008E5B76" w:rsidP="00C708E4">
      <w:pPr>
        <w:spacing w:after="0" w:line="240" w:lineRule="auto"/>
        <w:rPr>
          <w:rFonts w:ascii="Times New Roman" w:hAnsi="Times New Roman"/>
          <w:b/>
          <w:sz w:val="24"/>
          <w:szCs w:val="24"/>
        </w:rPr>
      </w:pPr>
    </w:p>
    <w:p w14:paraId="23610892" w14:textId="77777777" w:rsidR="00C708E4" w:rsidRPr="00974C2A" w:rsidRDefault="00C708E4" w:rsidP="00C708E4">
      <w:pPr>
        <w:spacing w:after="0" w:line="240" w:lineRule="auto"/>
        <w:rPr>
          <w:rFonts w:ascii="Times New Roman" w:hAnsi="Times New Roman"/>
          <w:b/>
          <w:sz w:val="24"/>
          <w:szCs w:val="24"/>
        </w:rPr>
      </w:pPr>
    </w:p>
    <w:p w14:paraId="71DD9D82" w14:textId="479287F7" w:rsidR="00F979A6" w:rsidRPr="00974C2A" w:rsidRDefault="00F979A6" w:rsidP="00C708E4">
      <w:pPr>
        <w:spacing w:after="0" w:line="240" w:lineRule="auto"/>
        <w:rPr>
          <w:rFonts w:ascii="Times New Roman" w:hAnsi="Times New Roman"/>
          <w:bCs/>
          <w:sz w:val="24"/>
          <w:szCs w:val="24"/>
        </w:rPr>
      </w:pPr>
      <w:r w:rsidRPr="00974C2A">
        <w:rPr>
          <w:rFonts w:ascii="Times New Roman" w:hAnsi="Times New Roman"/>
          <w:bCs/>
          <w:sz w:val="24"/>
          <w:szCs w:val="24"/>
        </w:rPr>
        <w:lastRenderedPageBreak/>
        <w:t>Austatud kohus,</w:t>
      </w:r>
    </w:p>
    <w:p w14:paraId="5B76E499" w14:textId="7B2CA190" w:rsidR="00C57F44" w:rsidRPr="00974C2A" w:rsidRDefault="00C57F44" w:rsidP="007A740A">
      <w:pPr>
        <w:spacing w:after="0" w:line="240" w:lineRule="auto"/>
        <w:jc w:val="both"/>
        <w:rPr>
          <w:rFonts w:ascii="Times New Roman" w:hAnsi="Times New Roman"/>
          <w:bCs/>
          <w:sz w:val="24"/>
          <w:szCs w:val="24"/>
        </w:rPr>
      </w:pPr>
    </w:p>
    <w:p w14:paraId="125B333B" w14:textId="5CD2ED80" w:rsidR="00FE3358" w:rsidRPr="0034779B" w:rsidRDefault="00045097" w:rsidP="0034779B">
      <w:pPr>
        <w:spacing w:after="0"/>
        <w:jc w:val="both"/>
        <w:rPr>
          <w:rFonts w:ascii="Times New Roman" w:hAnsi="Times New Roman"/>
          <w:b/>
          <w:bCs/>
          <w:sz w:val="24"/>
          <w:szCs w:val="24"/>
        </w:rPr>
      </w:pPr>
      <w:r w:rsidRPr="0034779B">
        <w:rPr>
          <w:rFonts w:ascii="Times New Roman" w:hAnsi="Times New Roman"/>
          <w:b/>
          <w:bCs/>
          <w:sz w:val="24"/>
          <w:szCs w:val="24"/>
        </w:rPr>
        <w:t>Sihtasutus Keskkonnainvesteeringute Keskus</w:t>
      </w:r>
      <w:r w:rsidR="0034779B">
        <w:rPr>
          <w:rFonts w:ascii="Times New Roman" w:hAnsi="Times New Roman"/>
          <w:b/>
          <w:bCs/>
          <w:sz w:val="24"/>
          <w:szCs w:val="24"/>
        </w:rPr>
        <w:t xml:space="preserve"> (</w:t>
      </w:r>
      <w:r w:rsidR="0034779B" w:rsidRPr="0034779B">
        <w:rPr>
          <w:rFonts w:ascii="Times New Roman" w:hAnsi="Times New Roman"/>
          <w:b/>
          <w:bCs/>
          <w:i/>
          <w:iCs/>
          <w:sz w:val="24"/>
          <w:szCs w:val="24"/>
        </w:rPr>
        <w:t>KIK</w:t>
      </w:r>
      <w:r w:rsidR="0034779B">
        <w:rPr>
          <w:rFonts w:ascii="Times New Roman" w:hAnsi="Times New Roman"/>
          <w:b/>
          <w:bCs/>
          <w:sz w:val="24"/>
          <w:szCs w:val="24"/>
        </w:rPr>
        <w:t>)</w:t>
      </w:r>
      <w:r w:rsidRPr="0034779B">
        <w:rPr>
          <w:rFonts w:ascii="Times New Roman" w:hAnsi="Times New Roman"/>
          <w:b/>
          <w:bCs/>
          <w:sz w:val="24"/>
          <w:szCs w:val="24"/>
        </w:rPr>
        <w:t xml:space="preserve"> palub Tallinna Ringkonnakohtul</w:t>
      </w:r>
      <w:r w:rsidR="00196F2B" w:rsidRPr="0034779B">
        <w:rPr>
          <w:rFonts w:ascii="Times New Roman" w:hAnsi="Times New Roman"/>
          <w:b/>
          <w:bCs/>
          <w:sz w:val="24"/>
          <w:szCs w:val="24"/>
        </w:rPr>
        <w:t xml:space="preserve"> muuta või</w:t>
      </w:r>
      <w:r w:rsidRPr="0034779B">
        <w:rPr>
          <w:rFonts w:ascii="Times New Roman" w:hAnsi="Times New Roman"/>
          <w:b/>
          <w:bCs/>
          <w:sz w:val="24"/>
          <w:szCs w:val="24"/>
        </w:rPr>
        <w:t xml:space="preserve"> </w:t>
      </w:r>
      <w:r w:rsidR="00776F73" w:rsidRPr="0034779B">
        <w:rPr>
          <w:rFonts w:ascii="Times New Roman" w:hAnsi="Times New Roman"/>
          <w:b/>
          <w:bCs/>
          <w:sz w:val="24"/>
          <w:szCs w:val="24"/>
        </w:rPr>
        <w:t xml:space="preserve">tühistada </w:t>
      </w:r>
      <w:r w:rsidRPr="0034779B">
        <w:rPr>
          <w:rFonts w:ascii="Times New Roman" w:hAnsi="Times New Roman"/>
          <w:b/>
          <w:bCs/>
          <w:sz w:val="24"/>
          <w:szCs w:val="24"/>
        </w:rPr>
        <w:t xml:space="preserve">HKMS § 200 punkti </w:t>
      </w:r>
      <w:r w:rsidR="00776F73" w:rsidRPr="0034779B">
        <w:rPr>
          <w:rFonts w:ascii="Times New Roman" w:hAnsi="Times New Roman"/>
          <w:b/>
          <w:bCs/>
          <w:sz w:val="24"/>
          <w:szCs w:val="24"/>
        </w:rPr>
        <w:t>3</w:t>
      </w:r>
      <w:r w:rsidRPr="0034779B">
        <w:rPr>
          <w:rFonts w:ascii="Times New Roman" w:hAnsi="Times New Roman"/>
          <w:b/>
          <w:bCs/>
          <w:sz w:val="24"/>
          <w:szCs w:val="24"/>
        </w:rPr>
        <w:t xml:space="preserve"> alusel Tallinna Halduskohtu 9.8.2021 </w:t>
      </w:r>
      <w:r w:rsidR="00776F73" w:rsidRPr="0034779B">
        <w:rPr>
          <w:rFonts w:ascii="Times New Roman" w:hAnsi="Times New Roman"/>
          <w:b/>
          <w:bCs/>
          <w:sz w:val="24"/>
          <w:szCs w:val="24"/>
        </w:rPr>
        <w:t>otsus</w:t>
      </w:r>
      <w:r w:rsidRPr="0034779B">
        <w:rPr>
          <w:rFonts w:ascii="Times New Roman" w:hAnsi="Times New Roman"/>
          <w:b/>
          <w:bCs/>
          <w:sz w:val="24"/>
          <w:szCs w:val="24"/>
        </w:rPr>
        <w:t xml:space="preserve"> ja</w:t>
      </w:r>
      <w:r w:rsidR="00FE3358" w:rsidRPr="0034779B">
        <w:rPr>
          <w:rFonts w:ascii="Times New Roman" w:hAnsi="Times New Roman"/>
          <w:b/>
          <w:bCs/>
          <w:sz w:val="24"/>
          <w:szCs w:val="24"/>
        </w:rPr>
        <w:t xml:space="preserve"> </w:t>
      </w:r>
      <w:r w:rsidR="00FE3358" w:rsidRPr="0034779B">
        <w:rPr>
          <w:rFonts w:ascii="Times New Roman" w:hAnsi="Times New Roman"/>
          <w:b/>
          <w:bCs/>
          <w:color w:val="202020"/>
          <w:sz w:val="24"/>
          <w:szCs w:val="24"/>
          <w:shd w:val="clear" w:color="auto" w:fill="FFFFFF"/>
        </w:rPr>
        <w:t xml:space="preserve">teha uus otsus asja uueks läbivaatamiseks saatmata. </w:t>
      </w:r>
      <w:r w:rsidRPr="0034779B">
        <w:rPr>
          <w:rFonts w:ascii="Times New Roman" w:hAnsi="Times New Roman"/>
          <w:b/>
          <w:bCs/>
          <w:sz w:val="24"/>
          <w:szCs w:val="24"/>
        </w:rPr>
        <w:t xml:space="preserve"> </w:t>
      </w:r>
    </w:p>
    <w:p w14:paraId="24999134" w14:textId="26DD0A1C" w:rsidR="00E97590" w:rsidRPr="0034779B" w:rsidRDefault="00E97590" w:rsidP="0034779B">
      <w:pPr>
        <w:pStyle w:val="Default"/>
        <w:spacing w:line="276" w:lineRule="auto"/>
        <w:jc w:val="both"/>
        <w:rPr>
          <w:rFonts w:ascii="Times New Roman" w:hAnsi="Times New Roman" w:cs="Times New Roman"/>
          <w:b/>
          <w:bCs/>
          <w:lang w:val="et-EE"/>
        </w:rPr>
      </w:pPr>
    </w:p>
    <w:p w14:paraId="25616024" w14:textId="1DA4EA6E" w:rsidR="00E97590" w:rsidRPr="0034779B" w:rsidRDefault="00E97590" w:rsidP="0034779B">
      <w:pPr>
        <w:pStyle w:val="xmsonormal"/>
        <w:spacing w:line="276" w:lineRule="auto"/>
        <w:jc w:val="both"/>
        <w:rPr>
          <w:rFonts w:ascii="Times New Roman" w:hAnsi="Times New Roman" w:cs="Times New Roman"/>
          <w:b/>
          <w:bCs/>
          <w:sz w:val="24"/>
          <w:szCs w:val="24"/>
          <w:lang w:val="et-EE"/>
        </w:rPr>
      </w:pPr>
      <w:r w:rsidRPr="0034779B">
        <w:rPr>
          <w:rFonts w:ascii="Times New Roman" w:hAnsi="Times New Roman" w:cs="Times New Roman"/>
          <w:b/>
          <w:bCs/>
          <w:sz w:val="24"/>
          <w:szCs w:val="24"/>
          <w:lang w:val="et-EE"/>
        </w:rPr>
        <w:t>Asja käik</w:t>
      </w:r>
    </w:p>
    <w:p w14:paraId="589231DE" w14:textId="3743214D" w:rsidR="00E97590" w:rsidRPr="0034779B" w:rsidRDefault="00E97590" w:rsidP="0034779B">
      <w:pPr>
        <w:pStyle w:val="xmsonormal"/>
        <w:spacing w:line="276" w:lineRule="auto"/>
        <w:jc w:val="both"/>
        <w:rPr>
          <w:rFonts w:ascii="Times New Roman" w:hAnsi="Times New Roman" w:cs="Times New Roman"/>
          <w:b/>
          <w:bCs/>
          <w:sz w:val="24"/>
          <w:szCs w:val="24"/>
          <w:lang w:val="et-EE"/>
        </w:rPr>
      </w:pPr>
      <w:r w:rsidRPr="0034779B">
        <w:rPr>
          <w:rFonts w:ascii="Times New Roman" w:hAnsi="Times New Roman" w:cs="Times New Roman"/>
          <w:b/>
          <w:bCs/>
          <w:sz w:val="24"/>
          <w:szCs w:val="24"/>
          <w:lang w:val="et-EE"/>
        </w:rPr>
        <w:t xml:space="preserve"> </w:t>
      </w:r>
    </w:p>
    <w:p w14:paraId="7B8FE57D" w14:textId="16903B3C" w:rsidR="00E97590" w:rsidRPr="0034779B" w:rsidRDefault="0034779B" w:rsidP="0034779B">
      <w:pPr>
        <w:pStyle w:val="xmsonormal"/>
        <w:spacing w:line="276" w:lineRule="auto"/>
        <w:jc w:val="both"/>
        <w:rPr>
          <w:rFonts w:ascii="Times New Roman" w:hAnsi="Times New Roman" w:cs="Times New Roman"/>
          <w:sz w:val="24"/>
          <w:szCs w:val="24"/>
          <w:lang w:val="et-EE"/>
        </w:rPr>
      </w:pPr>
      <w:r w:rsidRPr="0034779B">
        <w:rPr>
          <w:rFonts w:ascii="Times New Roman" w:hAnsi="Times New Roman" w:cs="Times New Roman"/>
          <w:b/>
          <w:bCs/>
          <w:sz w:val="24"/>
          <w:szCs w:val="24"/>
          <w:lang w:val="et-EE"/>
        </w:rPr>
        <w:t>1.</w:t>
      </w:r>
      <w:r w:rsidRPr="0034779B">
        <w:rPr>
          <w:rFonts w:ascii="Times New Roman" w:hAnsi="Times New Roman" w:cs="Times New Roman"/>
          <w:sz w:val="24"/>
          <w:szCs w:val="24"/>
          <w:lang w:val="et-EE"/>
        </w:rPr>
        <w:t xml:space="preserve"> </w:t>
      </w:r>
      <w:r w:rsidR="00E97590" w:rsidRPr="0034779B">
        <w:rPr>
          <w:rFonts w:ascii="Times New Roman" w:hAnsi="Times New Roman" w:cs="Times New Roman"/>
          <w:sz w:val="24"/>
          <w:szCs w:val="24"/>
          <w:lang w:val="et-EE"/>
        </w:rPr>
        <w:t xml:space="preserve">Kaebaja vaidlustas kaks vastustaja otsust, millega vähendati kaebaja (toetuse saaja) projekti läbiviimiseks toetust ja omafinantseeringut põhjusel, et kaebaja kehtestatud hanketingimused kohtlesid </w:t>
      </w:r>
      <w:proofErr w:type="spellStart"/>
      <w:r w:rsidR="00E97590" w:rsidRPr="0034779B">
        <w:rPr>
          <w:rFonts w:ascii="Times New Roman" w:hAnsi="Times New Roman" w:cs="Times New Roman"/>
          <w:sz w:val="24"/>
          <w:szCs w:val="24"/>
          <w:lang w:val="et-EE"/>
        </w:rPr>
        <w:t>välispakkujaid</w:t>
      </w:r>
      <w:proofErr w:type="spellEnd"/>
      <w:r w:rsidR="00E97590" w:rsidRPr="0034779B">
        <w:rPr>
          <w:rFonts w:ascii="Times New Roman" w:hAnsi="Times New Roman" w:cs="Times New Roman"/>
          <w:sz w:val="24"/>
          <w:szCs w:val="24"/>
          <w:lang w:val="et-EE"/>
        </w:rPr>
        <w:t xml:space="preserve"> ebavõrdselt ning olid sel põhjusel piiravad. Ehkki kohus nõustus kaebajaga, et hanketingimused olid õigusvastased ja </w:t>
      </w:r>
      <w:proofErr w:type="spellStart"/>
      <w:r w:rsidR="00E97590" w:rsidRPr="0034779B">
        <w:rPr>
          <w:rFonts w:ascii="Times New Roman" w:hAnsi="Times New Roman" w:cs="Times New Roman"/>
          <w:sz w:val="24"/>
          <w:szCs w:val="24"/>
          <w:lang w:val="et-EE"/>
        </w:rPr>
        <w:t>välispakkujaid</w:t>
      </w:r>
      <w:proofErr w:type="spellEnd"/>
      <w:r w:rsidR="00E97590" w:rsidRPr="0034779B">
        <w:rPr>
          <w:rFonts w:ascii="Times New Roman" w:hAnsi="Times New Roman" w:cs="Times New Roman"/>
          <w:sz w:val="24"/>
          <w:szCs w:val="24"/>
          <w:lang w:val="et-EE"/>
        </w:rPr>
        <w:t xml:space="preserve"> diskrimineerivad, siis leidis kohus, et toetuse tagasinõudmise protsendi määra ei ole piisavalt põhjendatud ning kaalutud madalama protsendimäära kohaldamist. </w:t>
      </w:r>
      <w:r w:rsidR="006C431A">
        <w:rPr>
          <w:rFonts w:ascii="Times New Roman" w:hAnsi="Times New Roman" w:cs="Times New Roman"/>
          <w:sz w:val="24"/>
          <w:szCs w:val="24"/>
          <w:lang w:val="et-EE"/>
        </w:rPr>
        <w:t>Tallinna Haldusk</w:t>
      </w:r>
      <w:r w:rsidR="00E97590" w:rsidRPr="0034779B">
        <w:rPr>
          <w:rFonts w:ascii="Times New Roman" w:hAnsi="Times New Roman" w:cs="Times New Roman"/>
          <w:sz w:val="24"/>
          <w:szCs w:val="24"/>
          <w:lang w:val="et-EE"/>
        </w:rPr>
        <w:t xml:space="preserve">ohus </w:t>
      </w:r>
      <w:r w:rsidR="006C431A">
        <w:rPr>
          <w:rFonts w:ascii="Times New Roman" w:hAnsi="Times New Roman" w:cs="Times New Roman"/>
          <w:sz w:val="24"/>
          <w:szCs w:val="24"/>
          <w:lang w:val="et-EE"/>
        </w:rPr>
        <w:t xml:space="preserve">(edaspidi </w:t>
      </w:r>
      <w:r w:rsidR="005750FF" w:rsidRPr="00E63839">
        <w:rPr>
          <w:rFonts w:ascii="Times New Roman" w:hAnsi="Times New Roman" w:cs="Times New Roman"/>
          <w:i/>
          <w:iCs/>
          <w:sz w:val="24"/>
          <w:szCs w:val="24"/>
          <w:lang w:val="et-EE"/>
        </w:rPr>
        <w:t>halduskohus</w:t>
      </w:r>
      <w:r w:rsidR="005750FF">
        <w:rPr>
          <w:rFonts w:ascii="Times New Roman" w:hAnsi="Times New Roman" w:cs="Times New Roman"/>
          <w:sz w:val="24"/>
          <w:szCs w:val="24"/>
          <w:lang w:val="et-EE"/>
        </w:rPr>
        <w:t xml:space="preserve">) </w:t>
      </w:r>
      <w:r w:rsidR="00E97590" w:rsidRPr="0034779B">
        <w:rPr>
          <w:rFonts w:ascii="Times New Roman" w:hAnsi="Times New Roman" w:cs="Times New Roman"/>
          <w:sz w:val="24"/>
          <w:szCs w:val="24"/>
          <w:lang w:val="et-EE"/>
        </w:rPr>
        <w:t xml:space="preserve">tühistas sel põhjusel vastustaja otsused. </w:t>
      </w:r>
    </w:p>
    <w:p w14:paraId="54D629CD" w14:textId="77777777" w:rsidR="00E97590" w:rsidRPr="0034779B" w:rsidRDefault="00E97590" w:rsidP="0034779B">
      <w:pPr>
        <w:pStyle w:val="xmsonormal"/>
        <w:spacing w:line="276" w:lineRule="auto"/>
        <w:jc w:val="both"/>
        <w:rPr>
          <w:rFonts w:ascii="Times New Roman" w:hAnsi="Times New Roman" w:cs="Times New Roman"/>
          <w:sz w:val="24"/>
          <w:szCs w:val="24"/>
          <w:lang w:val="et-EE"/>
        </w:rPr>
      </w:pPr>
    </w:p>
    <w:p w14:paraId="5A63F66D" w14:textId="148F8C5E" w:rsidR="00E97590" w:rsidRPr="0034779B" w:rsidRDefault="00E97590" w:rsidP="0034779B">
      <w:pPr>
        <w:pStyle w:val="xmsonormal"/>
        <w:spacing w:line="276" w:lineRule="auto"/>
        <w:jc w:val="both"/>
        <w:rPr>
          <w:rFonts w:ascii="Times New Roman" w:hAnsi="Times New Roman" w:cs="Times New Roman"/>
          <w:sz w:val="24"/>
          <w:szCs w:val="24"/>
          <w:lang w:val="et-EE"/>
        </w:rPr>
      </w:pPr>
      <w:r w:rsidRPr="0034779B">
        <w:rPr>
          <w:rFonts w:ascii="Times New Roman" w:hAnsi="Times New Roman" w:cs="Times New Roman"/>
          <w:sz w:val="24"/>
          <w:szCs w:val="24"/>
          <w:lang w:val="et-EE"/>
        </w:rPr>
        <w:t>Vastustaja otsustes tugine</w:t>
      </w:r>
      <w:r w:rsidR="0051179A" w:rsidRPr="0034779B">
        <w:rPr>
          <w:rFonts w:ascii="Times New Roman" w:hAnsi="Times New Roman" w:cs="Times New Roman"/>
          <w:sz w:val="24"/>
          <w:szCs w:val="24"/>
          <w:lang w:val="et-EE"/>
        </w:rPr>
        <w:t>ti rikkumise määratlemisel</w:t>
      </w:r>
      <w:r w:rsidRPr="0034779B">
        <w:rPr>
          <w:rFonts w:ascii="Times New Roman" w:hAnsi="Times New Roman" w:cs="Times New Roman"/>
          <w:sz w:val="24"/>
          <w:szCs w:val="24"/>
          <w:lang w:val="et-EE"/>
        </w:rPr>
        <w:t xml:space="preserve"> auditi </w:t>
      </w:r>
      <w:r w:rsidR="0034779B">
        <w:rPr>
          <w:rFonts w:ascii="Times New Roman" w:hAnsi="Times New Roman" w:cs="Times New Roman"/>
          <w:sz w:val="24"/>
          <w:szCs w:val="24"/>
          <w:lang w:val="et-EE"/>
        </w:rPr>
        <w:t>lõpp</w:t>
      </w:r>
      <w:r w:rsidRPr="0034779B">
        <w:rPr>
          <w:rFonts w:ascii="Times New Roman" w:hAnsi="Times New Roman" w:cs="Times New Roman"/>
          <w:sz w:val="24"/>
          <w:szCs w:val="24"/>
          <w:lang w:val="et-EE"/>
        </w:rPr>
        <w:t>aruandele</w:t>
      </w:r>
      <w:r w:rsidR="0051179A" w:rsidRPr="0034779B">
        <w:rPr>
          <w:rFonts w:ascii="Times New Roman" w:hAnsi="Times New Roman" w:cs="Times New Roman"/>
          <w:sz w:val="24"/>
          <w:szCs w:val="24"/>
          <w:lang w:val="et-EE"/>
        </w:rPr>
        <w:t xml:space="preserve"> ning t</w:t>
      </w:r>
      <w:r w:rsidRPr="0034779B">
        <w:rPr>
          <w:rFonts w:ascii="Times New Roman" w:hAnsi="Times New Roman" w:cs="Times New Roman"/>
          <w:sz w:val="24"/>
          <w:szCs w:val="24"/>
          <w:lang w:val="et-EE"/>
        </w:rPr>
        <w:t>agasinõude protsen</w:t>
      </w:r>
      <w:r w:rsidR="0051179A" w:rsidRPr="0034779B">
        <w:rPr>
          <w:rFonts w:ascii="Times New Roman" w:hAnsi="Times New Roman" w:cs="Times New Roman"/>
          <w:sz w:val="24"/>
          <w:szCs w:val="24"/>
          <w:lang w:val="et-EE"/>
        </w:rPr>
        <w:t>di põhjendus</w:t>
      </w:r>
      <w:r w:rsidR="003725D9" w:rsidRPr="0034779B">
        <w:rPr>
          <w:rFonts w:ascii="Times New Roman" w:hAnsi="Times New Roman" w:cs="Times New Roman"/>
          <w:sz w:val="24"/>
          <w:szCs w:val="24"/>
          <w:lang w:val="et-EE"/>
        </w:rPr>
        <w:t>t</w:t>
      </w:r>
      <w:r w:rsidR="0051179A" w:rsidRPr="0034779B">
        <w:rPr>
          <w:rFonts w:ascii="Times New Roman" w:hAnsi="Times New Roman" w:cs="Times New Roman"/>
          <w:sz w:val="24"/>
          <w:szCs w:val="24"/>
          <w:lang w:val="et-EE"/>
        </w:rPr>
        <w:t>e osas</w:t>
      </w:r>
      <w:r w:rsidRPr="0034779B">
        <w:rPr>
          <w:rFonts w:ascii="Times New Roman" w:hAnsi="Times New Roman" w:cs="Times New Roman"/>
          <w:sz w:val="24"/>
          <w:szCs w:val="24"/>
          <w:lang w:val="et-EE"/>
        </w:rPr>
        <w:t xml:space="preserve"> Euroopa Komisjoni </w:t>
      </w:r>
      <w:r w:rsidRPr="0034779B">
        <w:rPr>
          <w:rFonts w:ascii="Times New Roman" w:hAnsi="Times New Roman" w:cs="Times New Roman"/>
          <w:b/>
          <w:bCs/>
          <w:sz w:val="24"/>
          <w:szCs w:val="24"/>
          <w:lang w:val="et-EE"/>
        </w:rPr>
        <w:t>suunistele</w:t>
      </w:r>
      <w:r w:rsidR="0051179A" w:rsidRPr="0034779B">
        <w:rPr>
          <w:rFonts w:ascii="Times New Roman" w:hAnsi="Times New Roman" w:cs="Times New Roman"/>
          <w:sz w:val="24"/>
          <w:szCs w:val="24"/>
          <w:vertAlign w:val="superscript"/>
          <w:lang w:val="et-EE"/>
        </w:rPr>
        <w:t>1</w:t>
      </w:r>
      <w:r w:rsidRPr="0034779B">
        <w:rPr>
          <w:rFonts w:ascii="Times New Roman" w:hAnsi="Times New Roman" w:cs="Times New Roman"/>
          <w:sz w:val="24"/>
          <w:szCs w:val="24"/>
          <w:lang w:val="et-EE"/>
        </w:rPr>
        <w:t xml:space="preserve">. </w:t>
      </w:r>
    </w:p>
    <w:p w14:paraId="2F06A976" w14:textId="77777777" w:rsidR="0051179A" w:rsidRPr="0034779B" w:rsidRDefault="0051179A" w:rsidP="0034779B">
      <w:pPr>
        <w:pStyle w:val="xmsonormal"/>
        <w:spacing w:line="276" w:lineRule="auto"/>
        <w:jc w:val="both"/>
        <w:rPr>
          <w:rFonts w:ascii="Times New Roman" w:hAnsi="Times New Roman" w:cs="Times New Roman"/>
          <w:sz w:val="24"/>
          <w:szCs w:val="24"/>
          <w:lang w:val="et-EE"/>
        </w:rPr>
      </w:pPr>
    </w:p>
    <w:p w14:paraId="47F1A3EA" w14:textId="11443315" w:rsidR="00E97590" w:rsidRPr="0034779B" w:rsidRDefault="00E97590" w:rsidP="0034779B">
      <w:pPr>
        <w:pStyle w:val="xmsonormal"/>
        <w:spacing w:line="276" w:lineRule="auto"/>
        <w:jc w:val="both"/>
        <w:rPr>
          <w:rFonts w:ascii="Times New Roman" w:hAnsi="Times New Roman" w:cs="Times New Roman"/>
          <w:sz w:val="24"/>
          <w:szCs w:val="24"/>
          <w:lang w:val="et-EE"/>
        </w:rPr>
      </w:pPr>
      <w:r w:rsidRPr="0034779B">
        <w:rPr>
          <w:rFonts w:ascii="Times New Roman" w:hAnsi="Times New Roman" w:cs="Times New Roman"/>
          <w:sz w:val="24"/>
          <w:szCs w:val="24"/>
          <w:lang w:val="et-EE"/>
        </w:rPr>
        <w:t xml:space="preserve">Otsustele kohaldus </w:t>
      </w:r>
      <w:r w:rsidR="0051179A" w:rsidRPr="0034779B">
        <w:rPr>
          <w:rFonts w:ascii="Times New Roman" w:hAnsi="Times New Roman" w:cs="Times New Roman"/>
          <w:sz w:val="24"/>
          <w:szCs w:val="24"/>
          <w:lang w:val="et-EE"/>
        </w:rPr>
        <w:t>Vabariigi Valitsuse 1.9.2014 määruse nr 143</w:t>
      </w:r>
      <w:r w:rsidRPr="0034779B">
        <w:rPr>
          <w:rFonts w:ascii="Times New Roman" w:hAnsi="Times New Roman" w:cs="Times New Roman"/>
          <w:sz w:val="24"/>
          <w:szCs w:val="24"/>
          <w:lang w:val="et-EE"/>
        </w:rPr>
        <w:t xml:space="preserve"> eelmi</w:t>
      </w:r>
      <w:r w:rsidR="0051179A" w:rsidRPr="0034779B">
        <w:rPr>
          <w:rFonts w:ascii="Times New Roman" w:hAnsi="Times New Roman" w:cs="Times New Roman"/>
          <w:sz w:val="24"/>
          <w:szCs w:val="24"/>
          <w:lang w:val="et-EE"/>
        </w:rPr>
        <w:t>ne</w:t>
      </w:r>
      <w:r w:rsidRPr="0034779B">
        <w:rPr>
          <w:rFonts w:ascii="Times New Roman" w:hAnsi="Times New Roman" w:cs="Times New Roman"/>
          <w:sz w:val="24"/>
          <w:szCs w:val="24"/>
          <w:lang w:val="et-EE"/>
        </w:rPr>
        <w:t xml:space="preserve"> </w:t>
      </w:r>
      <w:r w:rsidR="0051179A" w:rsidRPr="0034779B">
        <w:rPr>
          <w:rFonts w:ascii="Times New Roman" w:hAnsi="Times New Roman" w:cs="Times New Roman"/>
          <w:sz w:val="24"/>
          <w:szCs w:val="24"/>
          <w:lang w:val="et-EE"/>
        </w:rPr>
        <w:t>redaktsioon</w:t>
      </w:r>
      <w:r w:rsidRPr="0034779B">
        <w:rPr>
          <w:rFonts w:ascii="Times New Roman" w:hAnsi="Times New Roman" w:cs="Times New Roman"/>
          <w:sz w:val="24"/>
          <w:szCs w:val="24"/>
          <w:lang w:val="et-EE"/>
        </w:rPr>
        <w:t xml:space="preserve">, mille kohaselt oleks asjaomasele rikkumisele saanud kohaldada ka </w:t>
      </w:r>
      <w:r w:rsidR="0051179A" w:rsidRPr="0034779B">
        <w:rPr>
          <w:rFonts w:ascii="Times New Roman" w:hAnsi="Times New Roman" w:cs="Times New Roman"/>
          <w:sz w:val="24"/>
          <w:szCs w:val="24"/>
          <w:lang w:val="et-EE"/>
        </w:rPr>
        <w:t>viie protsendilist</w:t>
      </w:r>
      <w:r w:rsidRPr="0034779B">
        <w:rPr>
          <w:rFonts w:ascii="Times New Roman" w:hAnsi="Times New Roman" w:cs="Times New Roman"/>
          <w:sz w:val="24"/>
          <w:szCs w:val="24"/>
          <w:lang w:val="et-EE"/>
        </w:rPr>
        <w:t xml:space="preserve"> tagasinõude määra</w:t>
      </w:r>
      <w:r w:rsidR="0051179A" w:rsidRPr="0034779B">
        <w:rPr>
          <w:rFonts w:ascii="Times New Roman" w:hAnsi="Times New Roman" w:cs="Times New Roman"/>
          <w:sz w:val="24"/>
          <w:szCs w:val="24"/>
          <w:lang w:val="et-EE"/>
        </w:rPr>
        <w:t>. Vastustaja</w:t>
      </w:r>
      <w:r w:rsidRPr="0034779B">
        <w:rPr>
          <w:rFonts w:ascii="Times New Roman" w:hAnsi="Times New Roman" w:cs="Times New Roman"/>
          <w:sz w:val="24"/>
          <w:szCs w:val="24"/>
          <w:lang w:val="et-EE"/>
        </w:rPr>
        <w:t xml:space="preserve"> lähtus auditi aruandest ja suunistest, kus sellisele rikkumisele kohaldatakse 10</w:t>
      </w:r>
      <w:r w:rsidR="0051179A" w:rsidRPr="0034779B">
        <w:rPr>
          <w:rFonts w:ascii="Times New Roman" w:hAnsi="Times New Roman" w:cs="Times New Roman"/>
          <w:sz w:val="24"/>
          <w:szCs w:val="24"/>
          <w:lang w:val="et-EE"/>
        </w:rPr>
        <w:t xml:space="preserve"> protsendilist tagasinõude määra</w:t>
      </w:r>
      <w:r w:rsidRPr="0034779B">
        <w:rPr>
          <w:rFonts w:ascii="Times New Roman" w:hAnsi="Times New Roman" w:cs="Times New Roman"/>
          <w:sz w:val="24"/>
          <w:szCs w:val="24"/>
          <w:lang w:val="et-EE"/>
        </w:rPr>
        <w:t xml:space="preserve">. </w:t>
      </w:r>
    </w:p>
    <w:p w14:paraId="49E30FAC" w14:textId="77777777" w:rsidR="00E97590" w:rsidRPr="0034779B" w:rsidRDefault="00E97590" w:rsidP="0034779B">
      <w:pPr>
        <w:pStyle w:val="Default"/>
        <w:spacing w:line="276" w:lineRule="auto"/>
        <w:jc w:val="both"/>
        <w:rPr>
          <w:rFonts w:ascii="Times New Roman" w:hAnsi="Times New Roman" w:cs="Times New Roman"/>
          <w:b/>
          <w:bCs/>
          <w:lang w:val="et-EE"/>
        </w:rPr>
      </w:pPr>
    </w:p>
    <w:p w14:paraId="6594CA1D" w14:textId="326438C8" w:rsidR="00882067" w:rsidRPr="0034779B" w:rsidRDefault="00070C3D" w:rsidP="0034779B">
      <w:pPr>
        <w:pStyle w:val="Default"/>
        <w:spacing w:line="276" w:lineRule="auto"/>
        <w:jc w:val="both"/>
        <w:rPr>
          <w:rFonts w:ascii="Times New Roman" w:hAnsi="Times New Roman" w:cs="Times New Roman"/>
          <w:b/>
          <w:bCs/>
          <w:lang w:val="et-EE"/>
        </w:rPr>
      </w:pPr>
      <w:r w:rsidRPr="0034779B">
        <w:rPr>
          <w:rFonts w:ascii="Times New Roman" w:hAnsi="Times New Roman" w:cs="Times New Roman"/>
          <w:b/>
          <w:bCs/>
          <w:lang w:val="et-EE"/>
        </w:rPr>
        <w:t>Va</w:t>
      </w:r>
      <w:r w:rsidR="00A96AA2" w:rsidRPr="0034779B">
        <w:rPr>
          <w:rFonts w:ascii="Times New Roman" w:hAnsi="Times New Roman" w:cs="Times New Roman"/>
          <w:b/>
          <w:bCs/>
          <w:lang w:val="et-EE"/>
        </w:rPr>
        <w:t>stuapellatsioonkaebuse põhjendused</w:t>
      </w:r>
    </w:p>
    <w:p w14:paraId="3502A00F" w14:textId="77777777" w:rsidR="00882067" w:rsidRPr="0034779B" w:rsidRDefault="00882067" w:rsidP="0034779B">
      <w:pPr>
        <w:pStyle w:val="Default"/>
        <w:spacing w:line="276" w:lineRule="auto"/>
        <w:jc w:val="both"/>
        <w:rPr>
          <w:rFonts w:ascii="Times New Roman" w:hAnsi="Times New Roman" w:cs="Times New Roman"/>
          <w:b/>
          <w:bCs/>
          <w:lang w:val="et-EE"/>
        </w:rPr>
      </w:pPr>
    </w:p>
    <w:p w14:paraId="75CB9C8F" w14:textId="079F0255" w:rsidR="00882067" w:rsidRPr="0034779B" w:rsidRDefault="0034779B" w:rsidP="0034779B">
      <w:pPr>
        <w:autoSpaceDE w:val="0"/>
        <w:autoSpaceDN w:val="0"/>
        <w:adjustRightInd w:val="0"/>
        <w:spacing w:after="0"/>
        <w:jc w:val="both"/>
        <w:rPr>
          <w:rFonts w:ascii="Times New Roman" w:hAnsi="Times New Roman"/>
          <w:sz w:val="24"/>
          <w:szCs w:val="24"/>
        </w:rPr>
      </w:pPr>
      <w:r w:rsidRPr="0034779B">
        <w:rPr>
          <w:rFonts w:ascii="Times New Roman" w:hAnsi="Times New Roman"/>
          <w:b/>
          <w:bCs/>
          <w:sz w:val="24"/>
          <w:szCs w:val="24"/>
        </w:rPr>
        <w:t>2</w:t>
      </w:r>
      <w:r w:rsidR="00882067" w:rsidRPr="0034779B">
        <w:rPr>
          <w:rFonts w:ascii="Times New Roman" w:hAnsi="Times New Roman"/>
          <w:b/>
          <w:bCs/>
          <w:sz w:val="24"/>
          <w:szCs w:val="24"/>
        </w:rPr>
        <w:t xml:space="preserve">. </w:t>
      </w:r>
      <w:r w:rsidR="00222772" w:rsidRPr="0034779B">
        <w:rPr>
          <w:rFonts w:ascii="Times New Roman" w:hAnsi="Times New Roman"/>
          <w:sz w:val="24"/>
          <w:szCs w:val="24"/>
        </w:rPr>
        <w:t xml:space="preserve">Vastustaja vaidlustab  HKMS § 184 lõike 3 ja § 180 lõike 1 alusel halduskohtu otsuse kuna </w:t>
      </w:r>
      <w:r w:rsidR="00222772" w:rsidRPr="0034779B">
        <w:rPr>
          <w:rFonts w:ascii="Times New Roman" w:hAnsi="Times New Roman"/>
          <w:color w:val="202020"/>
          <w:sz w:val="24"/>
          <w:szCs w:val="24"/>
          <w:shd w:val="clear" w:color="auto" w:fill="FFFFFF"/>
        </w:rPr>
        <w:t>halduskohus on ebaõigesti hinnanud tõendeid ja oluliselt rikkunud kohtumenetluse normi</w:t>
      </w:r>
      <w:r w:rsidR="00E63839">
        <w:rPr>
          <w:rFonts w:ascii="Times New Roman" w:hAnsi="Times New Roman"/>
          <w:color w:val="202020"/>
          <w:sz w:val="24"/>
          <w:szCs w:val="24"/>
          <w:shd w:val="clear" w:color="auto" w:fill="FFFFFF"/>
        </w:rPr>
        <w:t xml:space="preserve"> ning esitanud vastuolulisi seisukohti</w:t>
      </w:r>
      <w:r w:rsidR="00222772" w:rsidRPr="0034779B">
        <w:rPr>
          <w:rFonts w:ascii="Times New Roman" w:hAnsi="Times New Roman"/>
          <w:color w:val="202020"/>
          <w:sz w:val="24"/>
          <w:szCs w:val="24"/>
          <w:shd w:val="clear" w:color="auto" w:fill="FFFFFF"/>
        </w:rPr>
        <w:t>.</w:t>
      </w:r>
      <w:r w:rsidR="00196F2B" w:rsidRPr="0034779B">
        <w:rPr>
          <w:rFonts w:ascii="Times New Roman" w:hAnsi="Times New Roman"/>
          <w:color w:val="202020"/>
          <w:sz w:val="24"/>
          <w:szCs w:val="24"/>
          <w:shd w:val="clear" w:color="auto" w:fill="FFFFFF"/>
        </w:rPr>
        <w:t xml:space="preserve"> </w:t>
      </w:r>
      <w:r w:rsidR="00222772" w:rsidRPr="0034779B">
        <w:rPr>
          <w:rFonts w:ascii="Times New Roman" w:hAnsi="Times New Roman"/>
          <w:sz w:val="24"/>
          <w:szCs w:val="24"/>
        </w:rPr>
        <w:t>Esitatud asjaolude ja tõendite kohaselt tuleks</w:t>
      </w:r>
      <w:r w:rsidR="00196F2B" w:rsidRPr="0034779B">
        <w:rPr>
          <w:rFonts w:ascii="Times New Roman" w:hAnsi="Times New Roman"/>
          <w:sz w:val="24"/>
          <w:szCs w:val="24"/>
        </w:rPr>
        <w:t xml:space="preserve"> </w:t>
      </w:r>
      <w:r w:rsidR="00222772" w:rsidRPr="0034779B">
        <w:rPr>
          <w:rFonts w:ascii="Times New Roman" w:hAnsi="Times New Roman"/>
          <w:sz w:val="24"/>
          <w:szCs w:val="24"/>
        </w:rPr>
        <w:t>apellatsioonimenetluses halduskohtu otsuse resolutsioon</w:t>
      </w:r>
      <w:r w:rsidR="00196F2B" w:rsidRPr="0034779B">
        <w:rPr>
          <w:rFonts w:ascii="Times New Roman" w:hAnsi="Times New Roman"/>
          <w:sz w:val="24"/>
          <w:szCs w:val="24"/>
        </w:rPr>
        <w:t xml:space="preserve"> tühistada</w:t>
      </w:r>
      <w:r w:rsidR="00222772" w:rsidRPr="0034779B">
        <w:rPr>
          <w:rFonts w:ascii="Times New Roman" w:hAnsi="Times New Roman"/>
          <w:sz w:val="24"/>
          <w:szCs w:val="24"/>
        </w:rPr>
        <w:t xml:space="preserve"> ja põhjendusi muuta</w:t>
      </w:r>
      <w:r w:rsidR="00441C4A" w:rsidRPr="0034779B">
        <w:rPr>
          <w:rFonts w:ascii="Times New Roman" w:hAnsi="Times New Roman"/>
          <w:sz w:val="24"/>
          <w:szCs w:val="24"/>
        </w:rPr>
        <w:t xml:space="preserve"> ning teha uus otsus</w:t>
      </w:r>
      <w:r w:rsidR="00222772" w:rsidRPr="0034779B">
        <w:rPr>
          <w:rFonts w:ascii="Times New Roman" w:hAnsi="Times New Roman"/>
          <w:sz w:val="24"/>
          <w:szCs w:val="24"/>
        </w:rPr>
        <w:t>. Muuta tuleks halduskohtu otsuse punktides 26-28 esitatud põhjendusi. Halduskohtu otsuse punktides 13-23 esitatud põhjendused on õiguspärased ja</w:t>
      </w:r>
      <w:r w:rsidR="00E63839">
        <w:rPr>
          <w:rFonts w:ascii="Times New Roman" w:hAnsi="Times New Roman"/>
          <w:sz w:val="24"/>
          <w:szCs w:val="24"/>
        </w:rPr>
        <w:t xml:space="preserve"> tuginevad kohtu poolt tuvastatud asjaoludele</w:t>
      </w:r>
      <w:r w:rsidR="00222772" w:rsidRPr="0034779B">
        <w:rPr>
          <w:rFonts w:ascii="Times New Roman" w:hAnsi="Times New Roman"/>
          <w:sz w:val="24"/>
          <w:szCs w:val="24"/>
        </w:rPr>
        <w:t xml:space="preserve"> selles osas, milles </w:t>
      </w:r>
      <w:r w:rsidR="005750FF">
        <w:rPr>
          <w:rFonts w:ascii="Times New Roman" w:hAnsi="Times New Roman"/>
          <w:sz w:val="24"/>
          <w:szCs w:val="24"/>
        </w:rPr>
        <w:t>h</w:t>
      </w:r>
      <w:r w:rsidR="00222772" w:rsidRPr="0034779B">
        <w:rPr>
          <w:rFonts w:ascii="Times New Roman" w:hAnsi="Times New Roman"/>
          <w:sz w:val="24"/>
          <w:szCs w:val="24"/>
        </w:rPr>
        <w:t xml:space="preserve">alduskohus leidis, et </w:t>
      </w:r>
      <w:r>
        <w:rPr>
          <w:rFonts w:ascii="Times New Roman" w:hAnsi="Times New Roman"/>
          <w:sz w:val="24"/>
          <w:szCs w:val="24"/>
        </w:rPr>
        <w:t>kaebaja</w:t>
      </w:r>
      <w:r w:rsidR="00222772" w:rsidRPr="0034779B">
        <w:rPr>
          <w:rFonts w:ascii="Times New Roman" w:hAnsi="Times New Roman"/>
          <w:sz w:val="24"/>
          <w:szCs w:val="24"/>
        </w:rPr>
        <w:t xml:space="preserve"> poolt hanketeadetes- ja dokumentides nimetatud pakkuja kvalifitseerimise tingimused olid vastuolus riigihangete seadusega.</w:t>
      </w:r>
    </w:p>
    <w:p w14:paraId="799A7E6C" w14:textId="36F0E8C6" w:rsidR="00222772" w:rsidRPr="0034779B" w:rsidRDefault="00222772" w:rsidP="0034779B">
      <w:pPr>
        <w:pStyle w:val="Default"/>
        <w:spacing w:line="276" w:lineRule="auto"/>
        <w:jc w:val="both"/>
        <w:rPr>
          <w:rFonts w:ascii="Times New Roman" w:hAnsi="Times New Roman" w:cs="Times New Roman"/>
          <w:lang w:val="et-EE"/>
        </w:rPr>
      </w:pPr>
    </w:p>
    <w:p w14:paraId="0C6B975F" w14:textId="1CEAB953" w:rsidR="006426EE" w:rsidRPr="0034779B" w:rsidRDefault="0034779B" w:rsidP="0034779B">
      <w:pPr>
        <w:pStyle w:val="Default"/>
        <w:spacing w:line="276" w:lineRule="auto"/>
        <w:jc w:val="both"/>
        <w:rPr>
          <w:rFonts w:ascii="Times New Roman" w:hAnsi="Times New Roman" w:cs="Times New Roman"/>
          <w:lang w:val="et-EE"/>
        </w:rPr>
      </w:pPr>
      <w:r w:rsidRPr="0034779B">
        <w:rPr>
          <w:rFonts w:ascii="Times New Roman" w:hAnsi="Times New Roman" w:cs="Times New Roman"/>
          <w:b/>
          <w:bCs/>
          <w:lang w:val="et-EE"/>
        </w:rPr>
        <w:t>3</w:t>
      </w:r>
      <w:r w:rsidR="00222772" w:rsidRPr="0034779B">
        <w:rPr>
          <w:rFonts w:ascii="Times New Roman" w:hAnsi="Times New Roman" w:cs="Times New Roman"/>
          <w:b/>
          <w:bCs/>
          <w:lang w:val="et-EE"/>
        </w:rPr>
        <w:t>.</w:t>
      </w:r>
      <w:r w:rsidR="00222772" w:rsidRPr="0034779B">
        <w:rPr>
          <w:rFonts w:ascii="Times New Roman" w:hAnsi="Times New Roman" w:cs="Times New Roman"/>
          <w:lang w:val="et-EE"/>
        </w:rPr>
        <w:t xml:space="preserve"> </w:t>
      </w:r>
      <w:r w:rsidR="00195C2E" w:rsidRPr="0034779B">
        <w:rPr>
          <w:rFonts w:ascii="Times New Roman" w:hAnsi="Times New Roman" w:cs="Times New Roman"/>
          <w:lang w:val="et-EE"/>
        </w:rPr>
        <w:t>Halduskohtu otsuse punktis 26 sedastab kohus</w:t>
      </w:r>
      <w:r>
        <w:rPr>
          <w:rFonts w:ascii="Times New Roman" w:hAnsi="Times New Roman" w:cs="Times New Roman"/>
          <w:lang w:val="et-EE"/>
        </w:rPr>
        <w:t>:</w:t>
      </w:r>
      <w:r w:rsidR="00195C2E" w:rsidRPr="0034779B">
        <w:rPr>
          <w:rFonts w:ascii="Times New Roman" w:hAnsi="Times New Roman" w:cs="Times New Roman"/>
          <w:lang w:val="et-EE"/>
        </w:rPr>
        <w:t xml:space="preserve"> “Vaidlust ei ole, et vastustaja 5-protsendilise määra kohaldamist ei kaalunud, kuna tema ja kaasatud haldusorgani seisukoha kohaselt välistas 5%-</w:t>
      </w:r>
      <w:proofErr w:type="spellStart"/>
      <w:r w:rsidR="00195C2E" w:rsidRPr="0034779B">
        <w:rPr>
          <w:rFonts w:ascii="Times New Roman" w:hAnsi="Times New Roman" w:cs="Times New Roman"/>
          <w:lang w:val="et-EE"/>
        </w:rPr>
        <w:t>lise</w:t>
      </w:r>
      <w:proofErr w:type="spellEnd"/>
      <w:r w:rsidR="00195C2E" w:rsidRPr="0034779B">
        <w:rPr>
          <w:rFonts w:ascii="Times New Roman" w:hAnsi="Times New Roman" w:cs="Times New Roman"/>
          <w:lang w:val="et-EE"/>
        </w:rPr>
        <w:t xml:space="preserve"> finantskorrektsiooni määra rakendamise ja isegi selle kaalumise Euroopa Komisjoni 14.05.2019 otsus C(2019) 3452, millega kehtestatakse suunised kohaldatavate riigihanke-eeskirjade rikkumise korral liidu rahastatavate kulude suhtes tehtavate finantskorrektsioonide kindlaksmääramiseks</w:t>
      </w:r>
      <w:r w:rsidR="006426EE" w:rsidRPr="0034779B">
        <w:rPr>
          <w:rStyle w:val="Allmrkuseviide"/>
          <w:rFonts w:ascii="Times New Roman" w:hAnsi="Times New Roman"/>
          <w:lang w:val="et-EE"/>
        </w:rPr>
        <w:footnoteReference w:id="1"/>
      </w:r>
      <w:r w:rsidR="006426EE" w:rsidRPr="0034779B">
        <w:rPr>
          <w:rFonts w:ascii="Times New Roman" w:hAnsi="Times New Roman" w:cs="Times New Roman"/>
          <w:lang w:val="et-EE"/>
        </w:rPr>
        <w:t xml:space="preserve">. … Välja maksmata jätmise või tagasinõude määra kohaldamiseks </w:t>
      </w:r>
      <w:r w:rsidR="006426EE" w:rsidRPr="0034779B">
        <w:rPr>
          <w:rFonts w:ascii="Times New Roman" w:hAnsi="Times New Roman" w:cs="Times New Roman"/>
          <w:lang w:val="et-EE"/>
        </w:rPr>
        <w:lastRenderedPageBreak/>
        <w:t xml:space="preserve">õiguslikku alust neist suunistest aga tuletada ei saa. Samuti viidati sellele, et kolleegium on oma praktikas rõhutanud, et halduse </w:t>
      </w:r>
      <w:proofErr w:type="spellStart"/>
      <w:r w:rsidR="006426EE" w:rsidRPr="0034779B">
        <w:rPr>
          <w:rFonts w:ascii="Times New Roman" w:hAnsi="Times New Roman" w:cs="Times New Roman"/>
          <w:lang w:val="et-EE"/>
        </w:rPr>
        <w:t>sise</w:t>
      </w:r>
      <w:proofErr w:type="spellEnd"/>
      <w:r w:rsidR="006426EE" w:rsidRPr="0034779B">
        <w:rPr>
          <w:rFonts w:ascii="Times New Roman" w:hAnsi="Times New Roman" w:cs="Times New Roman"/>
          <w:lang w:val="et-EE"/>
        </w:rPr>
        <w:t>-eeskiri on abistava iseloomuga kaalutlusõiguse ühetaolisel kohaldamisel, kuid ei tohi takistada kaalutlusõiguse teostamisel konkreetse juhtumi asjaolusid arvesse võtmast (Riigikohtu otsus nr 3-3-1-77-14, punkt 18).</w:t>
      </w:r>
      <w:r w:rsidR="00FE1D67">
        <w:rPr>
          <w:rFonts w:ascii="Times New Roman" w:hAnsi="Times New Roman" w:cs="Times New Roman"/>
          <w:lang w:val="et-EE"/>
        </w:rPr>
        <w:t>“.</w:t>
      </w:r>
      <w:r w:rsidR="006426EE" w:rsidRPr="0034779B">
        <w:rPr>
          <w:rFonts w:ascii="Times New Roman" w:hAnsi="Times New Roman" w:cs="Times New Roman"/>
          <w:lang w:val="et-EE"/>
        </w:rPr>
        <w:t xml:space="preserve"> </w:t>
      </w:r>
    </w:p>
    <w:p w14:paraId="4EAE97F3" w14:textId="77777777" w:rsidR="006426EE" w:rsidRPr="0034779B" w:rsidRDefault="006426EE" w:rsidP="0034779B">
      <w:pPr>
        <w:pStyle w:val="Default"/>
        <w:spacing w:line="276" w:lineRule="auto"/>
        <w:jc w:val="both"/>
        <w:rPr>
          <w:rFonts w:ascii="Times New Roman" w:hAnsi="Times New Roman" w:cs="Times New Roman"/>
          <w:lang w:val="et-EE"/>
        </w:rPr>
      </w:pPr>
    </w:p>
    <w:p w14:paraId="531ED15D" w14:textId="6FB910E3" w:rsidR="00222772" w:rsidRPr="0034779B" w:rsidRDefault="00457065" w:rsidP="0034779B">
      <w:pPr>
        <w:pStyle w:val="Default"/>
        <w:spacing w:line="276" w:lineRule="auto"/>
        <w:jc w:val="both"/>
        <w:rPr>
          <w:rFonts w:ascii="Times New Roman" w:hAnsi="Times New Roman" w:cs="Times New Roman"/>
          <w:lang w:val="et-EE"/>
        </w:rPr>
      </w:pPr>
      <w:r w:rsidRPr="0034779B">
        <w:rPr>
          <w:rFonts w:ascii="Times New Roman" w:hAnsi="Times New Roman" w:cs="Times New Roman"/>
          <w:lang w:val="et-EE"/>
        </w:rPr>
        <w:t xml:space="preserve">Vastustaja ei nõustu halduskohtu </w:t>
      </w:r>
      <w:proofErr w:type="spellStart"/>
      <w:r w:rsidRPr="0034779B">
        <w:rPr>
          <w:rFonts w:ascii="Times New Roman" w:hAnsi="Times New Roman" w:cs="Times New Roman"/>
          <w:lang w:val="et-EE"/>
        </w:rPr>
        <w:t>sedastusega</w:t>
      </w:r>
      <w:proofErr w:type="spellEnd"/>
      <w:r w:rsidRPr="0034779B">
        <w:rPr>
          <w:rFonts w:ascii="Times New Roman" w:hAnsi="Times New Roman" w:cs="Times New Roman"/>
          <w:lang w:val="et-EE"/>
        </w:rPr>
        <w:t xml:space="preserve">. </w:t>
      </w:r>
      <w:r w:rsidR="006426EE" w:rsidRPr="0034779B">
        <w:rPr>
          <w:rFonts w:ascii="Times New Roman" w:hAnsi="Times New Roman" w:cs="Times New Roman"/>
          <w:lang w:val="et-EE"/>
        </w:rPr>
        <w:t xml:space="preserve">Halduskohus on ebaõigesti hinnanud esitatud tõendeid: haldusotsust ja vaideotsust ning ärakuulamismenetluses esitatud selgitusi. Nimelt, nagu vastustaja ka oma </w:t>
      </w:r>
      <w:r w:rsidR="00D53C1F" w:rsidRPr="0034779B">
        <w:rPr>
          <w:rFonts w:ascii="Times New Roman" w:hAnsi="Times New Roman" w:cs="Times New Roman"/>
          <w:lang w:val="et-EE"/>
        </w:rPr>
        <w:t>vaideotsuses</w:t>
      </w:r>
      <w:r w:rsidR="006426EE" w:rsidRPr="0034779B">
        <w:rPr>
          <w:rFonts w:ascii="Times New Roman" w:hAnsi="Times New Roman" w:cs="Times New Roman"/>
          <w:lang w:val="et-EE"/>
        </w:rPr>
        <w:t xml:space="preserve"> üle kordas on kaalutlemine läbi viidud viidatud suunistes ja haldusorgan on tuginenud neile suunistele HMS § 56 lg 1 kohaselt, mis on täiesti õiguspärane ja levinud haldusorgani tegevus. Samas kaasuses on ka rikkumise tuvastamisel haldusorgan tuginenud auditi lõpparuande järeldustele neid haldusotsuses </w:t>
      </w:r>
      <w:proofErr w:type="spellStart"/>
      <w:r w:rsidR="006426EE" w:rsidRPr="0034779B">
        <w:rPr>
          <w:rFonts w:ascii="Times New Roman" w:hAnsi="Times New Roman" w:cs="Times New Roman"/>
          <w:lang w:val="et-EE"/>
        </w:rPr>
        <w:t>taasesitamata</w:t>
      </w:r>
      <w:proofErr w:type="spellEnd"/>
      <w:r w:rsidR="006426EE" w:rsidRPr="0034779B">
        <w:rPr>
          <w:rFonts w:ascii="Times New Roman" w:hAnsi="Times New Roman" w:cs="Times New Roman"/>
          <w:lang w:val="et-EE"/>
        </w:rPr>
        <w:t>.</w:t>
      </w:r>
      <w:r w:rsidR="00FE1D67">
        <w:rPr>
          <w:rFonts w:ascii="Times New Roman" w:hAnsi="Times New Roman" w:cs="Times New Roman"/>
          <w:lang w:val="et-EE"/>
        </w:rPr>
        <w:t xml:space="preserve"> Kaebajale on suunised kättesaadavaks tehtud ja suunistele on viidatud ka otsustes protsendimäära kohaldamise põhjenduspunktis koos selgitusega, et KIK loeb suunistes toodud põhjendused </w:t>
      </w:r>
      <w:proofErr w:type="spellStart"/>
      <w:r w:rsidR="00FE1D67" w:rsidRPr="001B7C85">
        <w:rPr>
          <w:rFonts w:ascii="Times New Roman" w:hAnsi="Times New Roman"/>
          <w:lang w:val="fi-FI"/>
        </w:rPr>
        <w:t>tagasinõude</w:t>
      </w:r>
      <w:proofErr w:type="spellEnd"/>
      <w:r w:rsidR="00FE1D67" w:rsidRPr="001B7C85">
        <w:rPr>
          <w:rFonts w:ascii="Times New Roman" w:hAnsi="Times New Roman"/>
          <w:lang w:val="fi-FI"/>
        </w:rPr>
        <w:t xml:space="preserve"> </w:t>
      </w:r>
      <w:proofErr w:type="spellStart"/>
      <w:r w:rsidR="00FE1D67" w:rsidRPr="001B7C85">
        <w:rPr>
          <w:rFonts w:ascii="Times New Roman" w:hAnsi="Times New Roman"/>
          <w:lang w:val="fi-FI"/>
        </w:rPr>
        <w:t>protsendi</w:t>
      </w:r>
      <w:proofErr w:type="spellEnd"/>
      <w:r w:rsidR="00FE1D67" w:rsidRPr="001B7C85">
        <w:rPr>
          <w:rFonts w:ascii="Times New Roman" w:hAnsi="Times New Roman"/>
          <w:lang w:val="fi-FI"/>
        </w:rPr>
        <w:t xml:space="preserve"> </w:t>
      </w:r>
      <w:proofErr w:type="spellStart"/>
      <w:r w:rsidR="00FE1D67" w:rsidRPr="001B7C85">
        <w:rPr>
          <w:rFonts w:ascii="Times New Roman" w:hAnsi="Times New Roman"/>
          <w:lang w:val="fi-FI"/>
        </w:rPr>
        <w:t>määramise</w:t>
      </w:r>
      <w:proofErr w:type="spellEnd"/>
      <w:r w:rsidR="00FE1D67" w:rsidRPr="001B7C85">
        <w:rPr>
          <w:rFonts w:ascii="Times New Roman" w:hAnsi="Times New Roman"/>
          <w:lang w:val="fi-FI"/>
        </w:rPr>
        <w:t xml:space="preserve"> </w:t>
      </w:r>
      <w:proofErr w:type="spellStart"/>
      <w:r w:rsidR="00FE1D67" w:rsidRPr="001B7C85">
        <w:rPr>
          <w:rFonts w:ascii="Times New Roman" w:hAnsi="Times New Roman"/>
          <w:lang w:val="fi-FI"/>
        </w:rPr>
        <w:t>kaalutluseks</w:t>
      </w:r>
      <w:proofErr w:type="spellEnd"/>
      <w:r w:rsidR="00FE1D67">
        <w:rPr>
          <w:rFonts w:ascii="Times New Roman" w:hAnsi="Times New Roman" w:cs="Times New Roman"/>
          <w:lang w:val="et-EE"/>
        </w:rPr>
        <w:t xml:space="preserve"> (p 21 ja p 28</w:t>
      </w:r>
      <w:r w:rsidR="00295F4B">
        <w:rPr>
          <w:rFonts w:ascii="Times New Roman" w:hAnsi="Times New Roman" w:cs="Times New Roman"/>
          <w:lang w:val="et-EE"/>
        </w:rPr>
        <w:t xml:space="preserve"> ning eelnevad punktid, mis vastavad ärakuulamismenetluses tekkinud küsimustele protsendimäära osas</w:t>
      </w:r>
      <w:r w:rsidR="00FE1D67">
        <w:rPr>
          <w:rFonts w:ascii="Times New Roman" w:hAnsi="Times New Roman" w:cs="Times New Roman"/>
          <w:lang w:val="et-EE"/>
        </w:rPr>
        <w:t>).</w:t>
      </w:r>
      <w:r w:rsidR="005654D2" w:rsidRPr="0034779B">
        <w:rPr>
          <w:rFonts w:ascii="Times New Roman" w:hAnsi="Times New Roman" w:cs="Times New Roman"/>
          <w:lang w:val="et-EE"/>
        </w:rPr>
        <w:t xml:space="preserve"> </w:t>
      </w:r>
      <w:r w:rsidR="00220296" w:rsidRPr="0034779B">
        <w:rPr>
          <w:rFonts w:ascii="Times New Roman" w:hAnsi="Times New Roman" w:cs="Times New Roman"/>
          <w:lang w:val="et-EE"/>
        </w:rPr>
        <w:t xml:space="preserve">Teisele dokumendile haldusmenetluses tuginemine on õiguspärane, seda kordab ka kohus oma otsuses. </w:t>
      </w:r>
      <w:r w:rsidR="005654D2" w:rsidRPr="0034779B">
        <w:rPr>
          <w:rFonts w:ascii="Times New Roman" w:hAnsi="Times New Roman" w:cs="Times New Roman"/>
          <w:lang w:val="et-EE"/>
        </w:rPr>
        <w:t xml:space="preserve">Seega on </w:t>
      </w:r>
      <w:r w:rsidR="00F754DB">
        <w:rPr>
          <w:rFonts w:ascii="Times New Roman" w:hAnsi="Times New Roman" w:cs="Times New Roman"/>
          <w:lang w:val="et-EE"/>
        </w:rPr>
        <w:t>ekslik</w:t>
      </w:r>
      <w:r w:rsidR="00F754DB" w:rsidRPr="0034779B">
        <w:rPr>
          <w:rFonts w:ascii="Times New Roman" w:hAnsi="Times New Roman" w:cs="Times New Roman"/>
          <w:lang w:val="et-EE"/>
        </w:rPr>
        <w:t xml:space="preserve"> </w:t>
      </w:r>
      <w:r w:rsidR="005654D2" w:rsidRPr="0034779B">
        <w:rPr>
          <w:rFonts w:ascii="Times New Roman" w:hAnsi="Times New Roman" w:cs="Times New Roman"/>
          <w:lang w:val="et-EE"/>
        </w:rPr>
        <w:t xml:space="preserve">kohtu järeldus, et vastustaja pole kaalunud </w:t>
      </w:r>
      <w:r w:rsidR="00196F2B" w:rsidRPr="0034779B">
        <w:rPr>
          <w:rFonts w:ascii="Times New Roman" w:hAnsi="Times New Roman" w:cs="Times New Roman"/>
          <w:lang w:val="et-EE"/>
        </w:rPr>
        <w:t xml:space="preserve">viie </w:t>
      </w:r>
      <w:r w:rsidR="005654D2" w:rsidRPr="0034779B">
        <w:rPr>
          <w:rFonts w:ascii="Times New Roman" w:hAnsi="Times New Roman" w:cs="Times New Roman"/>
          <w:lang w:val="et-EE"/>
        </w:rPr>
        <w:t xml:space="preserve">protsendilise määra kohaldamist. Vastustaja ei ole seda kaalutlust kirjutanud haldusotsusesse, kuna vastustaja tugines </w:t>
      </w:r>
      <w:r w:rsidR="006E18E3">
        <w:rPr>
          <w:rFonts w:ascii="Times New Roman" w:hAnsi="Times New Roman" w:cs="Times New Roman"/>
          <w:lang w:val="et-EE"/>
        </w:rPr>
        <w:t xml:space="preserve">finantskorrektsiooni määra </w:t>
      </w:r>
      <w:r w:rsidR="005654D2" w:rsidRPr="0034779B">
        <w:rPr>
          <w:rFonts w:ascii="Times New Roman" w:hAnsi="Times New Roman" w:cs="Times New Roman"/>
          <w:lang w:val="et-EE"/>
        </w:rPr>
        <w:t xml:space="preserve">kaalumisel </w:t>
      </w:r>
      <w:r w:rsidR="00FE1D67">
        <w:rPr>
          <w:rFonts w:ascii="Times New Roman" w:hAnsi="Times New Roman" w:cs="Times New Roman"/>
          <w:lang w:val="et-EE"/>
        </w:rPr>
        <w:t xml:space="preserve">auditi lõpparuandes ja </w:t>
      </w:r>
      <w:r w:rsidR="005654D2" w:rsidRPr="0034779B">
        <w:rPr>
          <w:rFonts w:ascii="Times New Roman" w:hAnsi="Times New Roman" w:cs="Times New Roman"/>
          <w:lang w:val="et-EE"/>
        </w:rPr>
        <w:t xml:space="preserve">suunistes toodud põhjendustele </w:t>
      </w:r>
      <w:r w:rsidR="00FE1D67">
        <w:rPr>
          <w:rFonts w:ascii="Times New Roman" w:hAnsi="Times New Roman" w:cs="Times New Roman"/>
          <w:lang w:val="et-EE"/>
        </w:rPr>
        <w:t>ning</w:t>
      </w:r>
      <w:r w:rsidR="005654D2" w:rsidRPr="0034779B">
        <w:rPr>
          <w:rFonts w:ascii="Times New Roman" w:hAnsi="Times New Roman" w:cs="Times New Roman"/>
          <w:lang w:val="et-EE"/>
        </w:rPr>
        <w:t xml:space="preserve"> </w:t>
      </w:r>
      <w:proofErr w:type="spellStart"/>
      <w:r w:rsidR="005654D2" w:rsidRPr="0034779B">
        <w:rPr>
          <w:rFonts w:ascii="Times New Roman" w:hAnsi="Times New Roman" w:cs="Times New Roman"/>
          <w:lang w:val="et-EE"/>
        </w:rPr>
        <w:t>järelmile</w:t>
      </w:r>
      <w:proofErr w:type="spellEnd"/>
      <w:r w:rsidR="005654D2" w:rsidRPr="0034779B">
        <w:rPr>
          <w:rFonts w:ascii="Times New Roman" w:hAnsi="Times New Roman" w:cs="Times New Roman"/>
          <w:lang w:val="et-EE"/>
        </w:rPr>
        <w:t>, milleks oli sellise rikkumise korral 10</w:t>
      </w:r>
      <w:r w:rsidR="00196F2B" w:rsidRPr="0034779B">
        <w:rPr>
          <w:rFonts w:ascii="Times New Roman" w:hAnsi="Times New Roman" w:cs="Times New Roman"/>
          <w:lang w:val="et-EE"/>
        </w:rPr>
        <w:t xml:space="preserve"> </w:t>
      </w:r>
      <w:r w:rsidR="005654D2" w:rsidRPr="0034779B">
        <w:rPr>
          <w:rFonts w:ascii="Times New Roman" w:hAnsi="Times New Roman" w:cs="Times New Roman"/>
          <w:lang w:val="et-EE"/>
        </w:rPr>
        <w:t>protsendilise tagasinõude määra kohaldamine.</w:t>
      </w:r>
      <w:r w:rsidR="00295F4B">
        <w:rPr>
          <w:rFonts w:ascii="Times New Roman" w:hAnsi="Times New Roman" w:cs="Times New Roman"/>
          <w:lang w:val="et-EE"/>
        </w:rPr>
        <w:t xml:space="preserve"> </w:t>
      </w:r>
      <w:proofErr w:type="spellStart"/>
      <w:r w:rsidR="00097276">
        <w:rPr>
          <w:rFonts w:ascii="Times New Roman" w:hAnsi="Times New Roman" w:cs="Times New Roman"/>
          <w:lang w:val="et-EE"/>
        </w:rPr>
        <w:t>KIKile</w:t>
      </w:r>
      <w:proofErr w:type="spellEnd"/>
      <w:r w:rsidR="00097276">
        <w:rPr>
          <w:rFonts w:ascii="Times New Roman" w:hAnsi="Times New Roman" w:cs="Times New Roman"/>
          <w:lang w:val="et-EE"/>
        </w:rPr>
        <w:t xml:space="preserve"> ei olnud teada ühtegi leevendavat asjaolu, mis õigustaks sellise rikkumise korral üldreeglist (suunised) erinevalt kohaldama viie protsendilist tagasinõude määra ning ka ärakuulamismenetluses ei esitanud toetuse saaja selliseid argumente, millele oleks saanud tugineda viie protsendi kohaldamisel.</w:t>
      </w:r>
    </w:p>
    <w:p w14:paraId="6EC15636" w14:textId="77777777" w:rsidR="00220296" w:rsidRPr="0034779B" w:rsidRDefault="00220296" w:rsidP="0034779B">
      <w:pPr>
        <w:pStyle w:val="Default"/>
        <w:spacing w:line="276" w:lineRule="auto"/>
        <w:jc w:val="both"/>
        <w:rPr>
          <w:rFonts w:ascii="Times New Roman" w:hAnsi="Times New Roman" w:cs="Times New Roman"/>
          <w:lang w:val="et-EE"/>
        </w:rPr>
      </w:pPr>
    </w:p>
    <w:p w14:paraId="2988B9DF" w14:textId="78E55E75" w:rsidR="00220296" w:rsidRPr="0034779B" w:rsidRDefault="00E6073B" w:rsidP="0034779B">
      <w:pPr>
        <w:pStyle w:val="xmsonormal"/>
        <w:spacing w:line="276" w:lineRule="auto"/>
        <w:jc w:val="both"/>
        <w:rPr>
          <w:rFonts w:ascii="Times New Roman" w:hAnsi="Times New Roman" w:cs="Times New Roman"/>
          <w:sz w:val="24"/>
          <w:szCs w:val="24"/>
          <w:lang w:val="et-EE"/>
        </w:rPr>
      </w:pPr>
      <w:r w:rsidRPr="00E6073B">
        <w:rPr>
          <w:rFonts w:ascii="Times New Roman" w:hAnsi="Times New Roman" w:cs="Times New Roman"/>
          <w:b/>
          <w:bCs/>
          <w:sz w:val="24"/>
          <w:szCs w:val="24"/>
          <w:lang w:val="et-EE"/>
        </w:rPr>
        <w:t xml:space="preserve">4. </w:t>
      </w:r>
      <w:r w:rsidR="00F96C2A">
        <w:rPr>
          <w:rFonts w:ascii="Times New Roman" w:hAnsi="Times New Roman" w:cs="Times New Roman"/>
          <w:sz w:val="24"/>
          <w:szCs w:val="24"/>
          <w:lang w:val="et-EE"/>
        </w:rPr>
        <w:t>Haldusk</w:t>
      </w:r>
      <w:r w:rsidR="00220296" w:rsidRPr="0034779B">
        <w:rPr>
          <w:rFonts w:ascii="Times New Roman" w:hAnsi="Times New Roman" w:cs="Times New Roman"/>
          <w:sz w:val="24"/>
          <w:szCs w:val="24"/>
          <w:lang w:val="et-EE"/>
        </w:rPr>
        <w:t xml:space="preserve">ohus tsiteerib otsuse punktis 11.4 vaideotsust, kus </w:t>
      </w:r>
      <w:r w:rsidR="0034779B">
        <w:rPr>
          <w:rFonts w:ascii="Times New Roman" w:hAnsi="Times New Roman" w:cs="Times New Roman"/>
          <w:sz w:val="24"/>
          <w:szCs w:val="24"/>
          <w:lang w:val="et-EE"/>
        </w:rPr>
        <w:t>vastustaja</w:t>
      </w:r>
      <w:r w:rsidR="00220296" w:rsidRPr="0034779B">
        <w:rPr>
          <w:rFonts w:ascii="Times New Roman" w:hAnsi="Times New Roman" w:cs="Times New Roman"/>
          <w:sz w:val="24"/>
          <w:szCs w:val="24"/>
          <w:lang w:val="et-EE"/>
        </w:rPr>
        <w:t xml:space="preserve"> seletas, et tagasinõude määra leidmisel tuginetakse suunistele, kus on kaalutud erinevate protsendimäärade vahel</w:t>
      </w:r>
      <w:r w:rsidR="00457065" w:rsidRPr="0034779B">
        <w:rPr>
          <w:rFonts w:ascii="Times New Roman" w:hAnsi="Times New Roman" w:cs="Times New Roman"/>
          <w:sz w:val="24"/>
          <w:szCs w:val="24"/>
          <w:lang w:val="et-EE"/>
        </w:rPr>
        <w:t>:</w:t>
      </w:r>
      <w:r w:rsidR="00220296" w:rsidRPr="0034779B">
        <w:rPr>
          <w:rFonts w:ascii="Times New Roman" w:hAnsi="Times New Roman" w:cs="Times New Roman"/>
          <w:sz w:val="24"/>
          <w:szCs w:val="24"/>
          <w:lang w:val="et-EE"/>
        </w:rPr>
        <w:t xml:space="preserve"> </w:t>
      </w:r>
    </w:p>
    <w:p w14:paraId="7D4F6B63" w14:textId="1C240E43" w:rsidR="00220296" w:rsidRDefault="00457065" w:rsidP="0034779B">
      <w:pPr>
        <w:pStyle w:val="xmsonormal"/>
        <w:spacing w:line="276" w:lineRule="auto"/>
        <w:jc w:val="both"/>
        <w:rPr>
          <w:rFonts w:ascii="Times New Roman" w:hAnsi="Times New Roman" w:cs="Times New Roman"/>
          <w:sz w:val="24"/>
          <w:szCs w:val="24"/>
          <w:lang w:val="et-EE"/>
        </w:rPr>
      </w:pPr>
      <w:r w:rsidRPr="0034779B">
        <w:rPr>
          <w:rFonts w:ascii="Times New Roman" w:hAnsi="Times New Roman" w:cs="Times New Roman"/>
          <w:b/>
          <w:bCs/>
          <w:sz w:val="24"/>
          <w:szCs w:val="24"/>
          <w:lang w:val="et-EE"/>
        </w:rPr>
        <w:t>„</w:t>
      </w:r>
      <w:r w:rsidR="00220296" w:rsidRPr="0034779B">
        <w:rPr>
          <w:rFonts w:ascii="Times New Roman" w:hAnsi="Times New Roman" w:cs="Times New Roman"/>
          <w:sz w:val="24"/>
          <w:szCs w:val="24"/>
          <w:lang w:val="et-EE"/>
        </w:rPr>
        <w:t xml:space="preserve">KIK jääb vaideotsuses toodud selgituste juurde, mis puudutavad finantskorrektsiooni määra kohaldamist. Euroopa Komisjon on teatud tüüpi rikkumiste puhul kaalutletult, proportsionaalselt ja ühtlaselt määranud kohaldatava tagasinõude protsendi. Välisriigi pakkujaid piirava tingimuse korral on lubatav minimaalne tagasinõude protsent </w:t>
      </w:r>
      <w:r w:rsidR="00196F2B" w:rsidRPr="0034779B">
        <w:rPr>
          <w:rFonts w:ascii="Times New Roman" w:hAnsi="Times New Roman" w:cs="Times New Roman"/>
          <w:sz w:val="24"/>
          <w:szCs w:val="24"/>
          <w:lang w:val="et-EE"/>
        </w:rPr>
        <w:t>10</w:t>
      </w:r>
      <w:r w:rsidR="00220296" w:rsidRPr="0034779B">
        <w:rPr>
          <w:rFonts w:ascii="Times New Roman" w:hAnsi="Times New Roman" w:cs="Times New Roman"/>
          <w:sz w:val="24"/>
          <w:szCs w:val="24"/>
          <w:lang w:val="et-EE"/>
        </w:rPr>
        <w:t>. Nii auditeeriv asutus kui KIK on tuginenud tagasinõude protsendi määramisel EK hangete finantskorrektsiooni juhendi</w:t>
      </w:r>
      <w:r w:rsidR="0034779B">
        <w:rPr>
          <w:rFonts w:ascii="Times New Roman" w:hAnsi="Times New Roman" w:cs="Times New Roman"/>
          <w:sz w:val="24"/>
          <w:szCs w:val="24"/>
          <w:lang w:val="et-EE"/>
        </w:rPr>
        <w:t>s</w:t>
      </w:r>
      <w:r w:rsidR="00220296" w:rsidRPr="0034779B">
        <w:rPr>
          <w:rFonts w:ascii="Times New Roman" w:hAnsi="Times New Roman" w:cs="Times New Roman"/>
          <w:sz w:val="24"/>
          <w:szCs w:val="24"/>
          <w:lang w:val="et-EE"/>
        </w:rPr>
        <w:t xml:space="preserve"> toodud protsendimäärale. See ei tähenda, et seisukoht oleks põhjendamatu või kontrollimatu HMS §-de 54 ja 56 tähenduses. </w:t>
      </w:r>
      <w:r w:rsidR="00220296" w:rsidRPr="0034779B">
        <w:rPr>
          <w:rFonts w:ascii="Times New Roman" w:hAnsi="Times New Roman" w:cs="Times New Roman"/>
          <w:b/>
          <w:bCs/>
          <w:sz w:val="24"/>
          <w:szCs w:val="24"/>
          <w:lang w:val="et-EE"/>
        </w:rPr>
        <w:t>Suuniste näol on tegemist dokumenteeritud ja põhjendatud tervikliku õigusliku seisukohaga, millele kohtul on võimalik anda omapoolne õiguslik hinnang, st seda kohtulikult kontrollida</w:t>
      </w:r>
      <w:r w:rsidR="00220296" w:rsidRPr="0034779B">
        <w:rPr>
          <w:rFonts w:ascii="Times New Roman" w:hAnsi="Times New Roman" w:cs="Times New Roman"/>
          <w:sz w:val="24"/>
          <w:szCs w:val="24"/>
          <w:lang w:val="et-EE"/>
        </w:rPr>
        <w:t>.</w:t>
      </w:r>
      <w:r w:rsidRPr="0034779B">
        <w:rPr>
          <w:rFonts w:ascii="Times New Roman" w:hAnsi="Times New Roman" w:cs="Times New Roman"/>
          <w:sz w:val="24"/>
          <w:szCs w:val="24"/>
          <w:lang w:val="et-EE"/>
        </w:rPr>
        <w:t>“.</w:t>
      </w:r>
      <w:r w:rsidR="00220296" w:rsidRPr="0034779B">
        <w:rPr>
          <w:rFonts w:ascii="Times New Roman" w:hAnsi="Times New Roman" w:cs="Times New Roman"/>
          <w:sz w:val="24"/>
          <w:szCs w:val="24"/>
          <w:lang w:val="et-EE"/>
        </w:rPr>
        <w:t xml:space="preserve"> Samuti on </w:t>
      </w:r>
      <w:r w:rsidR="00D65B18">
        <w:rPr>
          <w:rFonts w:ascii="Times New Roman" w:hAnsi="Times New Roman" w:cs="Times New Roman"/>
          <w:sz w:val="24"/>
          <w:szCs w:val="24"/>
          <w:lang w:val="et-EE"/>
        </w:rPr>
        <w:t>haldus</w:t>
      </w:r>
      <w:r w:rsidR="00220296" w:rsidRPr="0034779B">
        <w:rPr>
          <w:rFonts w:ascii="Times New Roman" w:hAnsi="Times New Roman" w:cs="Times New Roman"/>
          <w:sz w:val="24"/>
          <w:szCs w:val="24"/>
          <w:lang w:val="et-EE"/>
        </w:rPr>
        <w:t>kohtu</w:t>
      </w:r>
      <w:r w:rsidR="00D65B18">
        <w:rPr>
          <w:rFonts w:ascii="Times New Roman" w:hAnsi="Times New Roman" w:cs="Times New Roman"/>
          <w:sz w:val="24"/>
          <w:szCs w:val="24"/>
          <w:lang w:val="et-EE"/>
        </w:rPr>
        <w:t xml:space="preserve"> </w:t>
      </w:r>
      <w:r w:rsidR="00220296" w:rsidRPr="0034779B">
        <w:rPr>
          <w:rFonts w:ascii="Times New Roman" w:hAnsi="Times New Roman" w:cs="Times New Roman"/>
          <w:sz w:val="24"/>
          <w:szCs w:val="24"/>
          <w:lang w:val="et-EE"/>
        </w:rPr>
        <w:t>otsuse pun</w:t>
      </w:r>
      <w:r w:rsidRPr="0034779B">
        <w:rPr>
          <w:rFonts w:ascii="Times New Roman" w:hAnsi="Times New Roman" w:cs="Times New Roman"/>
          <w:sz w:val="24"/>
          <w:szCs w:val="24"/>
          <w:lang w:val="et-EE"/>
        </w:rPr>
        <w:t>k</w:t>
      </w:r>
      <w:r w:rsidR="00220296" w:rsidRPr="0034779B">
        <w:rPr>
          <w:rFonts w:ascii="Times New Roman" w:hAnsi="Times New Roman" w:cs="Times New Roman"/>
          <w:sz w:val="24"/>
          <w:szCs w:val="24"/>
          <w:lang w:val="et-EE"/>
        </w:rPr>
        <w:t xml:space="preserve">tis 5 tsiteeritud </w:t>
      </w:r>
      <w:proofErr w:type="spellStart"/>
      <w:r w:rsidR="00220296" w:rsidRPr="0034779B">
        <w:rPr>
          <w:rFonts w:ascii="Times New Roman" w:hAnsi="Times New Roman" w:cs="Times New Roman"/>
          <w:sz w:val="24"/>
          <w:szCs w:val="24"/>
          <w:lang w:val="et-EE"/>
        </w:rPr>
        <w:t>KIKi</w:t>
      </w:r>
      <w:proofErr w:type="spellEnd"/>
      <w:r w:rsidR="00220296" w:rsidRPr="0034779B">
        <w:rPr>
          <w:rFonts w:ascii="Times New Roman" w:hAnsi="Times New Roman" w:cs="Times New Roman"/>
          <w:sz w:val="24"/>
          <w:szCs w:val="24"/>
          <w:lang w:val="et-EE"/>
        </w:rPr>
        <w:t xml:space="preserve"> seisukohta: </w:t>
      </w:r>
      <w:r w:rsidRPr="0034779B">
        <w:rPr>
          <w:rFonts w:ascii="Times New Roman" w:hAnsi="Times New Roman" w:cs="Times New Roman"/>
          <w:sz w:val="24"/>
          <w:szCs w:val="24"/>
          <w:lang w:val="et-EE"/>
        </w:rPr>
        <w:t>„</w:t>
      </w:r>
      <w:r w:rsidR="00220296" w:rsidRPr="0034779B">
        <w:rPr>
          <w:rFonts w:ascii="Times New Roman" w:hAnsi="Times New Roman" w:cs="Times New Roman"/>
          <w:sz w:val="24"/>
          <w:szCs w:val="24"/>
          <w:lang w:val="et-EE"/>
        </w:rPr>
        <w:t>Ka ei ole 13.08.2020 otsuses rikutud kaalutlusõigust finantskorrektsiooni ulatuse (10%) määramisel, kuna see tugineb Euroopa Komisjoni juhendile, kus on tagasinõude määrad Euroopa Komisjoni poolt kaalutud ja ühtlaselt liikmeriikide poolt struktuurivahendite rakendamisel kasutamiseks kohustuslikud. Seetõttu puudus finantskorrektsiooni tegemisel suurem kaalutlusruum kui valik 25% või 10% vahel.</w:t>
      </w:r>
      <w:r w:rsidRPr="0034779B">
        <w:rPr>
          <w:rFonts w:ascii="Times New Roman" w:hAnsi="Times New Roman" w:cs="Times New Roman"/>
          <w:sz w:val="24"/>
          <w:szCs w:val="24"/>
          <w:lang w:val="et-EE"/>
        </w:rPr>
        <w:t>“.</w:t>
      </w:r>
      <w:r w:rsidR="00220296" w:rsidRPr="0034779B">
        <w:rPr>
          <w:rFonts w:ascii="Times New Roman" w:hAnsi="Times New Roman" w:cs="Times New Roman"/>
          <w:sz w:val="24"/>
          <w:szCs w:val="24"/>
          <w:lang w:val="et-EE"/>
        </w:rPr>
        <w:t xml:space="preserve"> </w:t>
      </w:r>
    </w:p>
    <w:p w14:paraId="2E43F17D" w14:textId="7F941762" w:rsidR="00245C9E" w:rsidRDefault="00245C9E" w:rsidP="0034779B">
      <w:pPr>
        <w:pStyle w:val="xmsonormal"/>
        <w:spacing w:line="276" w:lineRule="auto"/>
        <w:jc w:val="both"/>
        <w:rPr>
          <w:rFonts w:ascii="Times New Roman" w:hAnsi="Times New Roman" w:cs="Times New Roman"/>
          <w:sz w:val="24"/>
          <w:szCs w:val="24"/>
          <w:lang w:val="et-EE"/>
        </w:rPr>
      </w:pPr>
    </w:p>
    <w:p w14:paraId="6F51F5AC" w14:textId="55587097" w:rsidR="00245C9E" w:rsidRPr="0034779B" w:rsidRDefault="00245C9E" w:rsidP="0034779B">
      <w:pPr>
        <w:pStyle w:val="xmsonormal"/>
        <w:spacing w:line="276" w:lineRule="auto"/>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Seega pidi halduskohus aru saama, et vastustaja on protsendimäära kohaldamisel tuginenud kaalutlemisel ja põhjendamisel auditi lõpparuandele ja suunistele ning suunistes tehtud kaalutlustele, mitte jätnud viie protsendi kohaldamise osas kaalutluse tegemata. </w:t>
      </w:r>
    </w:p>
    <w:p w14:paraId="758966DE" w14:textId="333C5806" w:rsidR="00A96AA2" w:rsidRPr="0034779B" w:rsidRDefault="00A96AA2" w:rsidP="0034779B">
      <w:pPr>
        <w:pStyle w:val="Default"/>
        <w:spacing w:line="276" w:lineRule="auto"/>
        <w:jc w:val="both"/>
        <w:rPr>
          <w:rFonts w:ascii="Times New Roman" w:hAnsi="Times New Roman" w:cs="Times New Roman"/>
          <w:b/>
          <w:bCs/>
          <w:lang w:val="et-EE"/>
        </w:rPr>
      </w:pPr>
    </w:p>
    <w:p w14:paraId="67A014B2" w14:textId="008A7F63" w:rsidR="00220296" w:rsidRPr="0034779B" w:rsidRDefault="00D53C1F" w:rsidP="0034779B">
      <w:pPr>
        <w:pStyle w:val="xmsonormal"/>
        <w:spacing w:line="276" w:lineRule="auto"/>
        <w:jc w:val="both"/>
        <w:rPr>
          <w:rFonts w:ascii="Times New Roman" w:hAnsi="Times New Roman" w:cs="Times New Roman"/>
          <w:sz w:val="24"/>
          <w:szCs w:val="24"/>
          <w:lang w:val="et-EE"/>
        </w:rPr>
      </w:pPr>
      <w:r w:rsidRPr="0034779B">
        <w:rPr>
          <w:rFonts w:ascii="Times New Roman" w:hAnsi="Times New Roman" w:cs="Times New Roman"/>
          <w:b/>
          <w:bCs/>
          <w:sz w:val="24"/>
          <w:szCs w:val="24"/>
          <w:lang w:val="et-EE"/>
        </w:rPr>
        <w:t>Vastustaja</w:t>
      </w:r>
      <w:r w:rsidR="00220296" w:rsidRPr="0034779B">
        <w:rPr>
          <w:rFonts w:ascii="Times New Roman" w:hAnsi="Times New Roman" w:cs="Times New Roman"/>
          <w:b/>
          <w:bCs/>
          <w:sz w:val="24"/>
          <w:szCs w:val="24"/>
          <w:lang w:val="et-EE"/>
        </w:rPr>
        <w:t xml:space="preserve"> seisukoht oli</w:t>
      </w:r>
      <w:r w:rsidRPr="0034779B">
        <w:rPr>
          <w:rFonts w:ascii="Times New Roman" w:hAnsi="Times New Roman" w:cs="Times New Roman"/>
          <w:b/>
          <w:bCs/>
          <w:sz w:val="24"/>
          <w:szCs w:val="24"/>
          <w:lang w:val="et-EE"/>
        </w:rPr>
        <w:t xml:space="preserve"> haldusmenetluses, halduskohtumenetluses ja on jätkuvalt</w:t>
      </w:r>
      <w:r w:rsidR="00220296" w:rsidRPr="0034779B">
        <w:rPr>
          <w:rFonts w:ascii="Times New Roman" w:hAnsi="Times New Roman" w:cs="Times New Roman"/>
          <w:b/>
          <w:bCs/>
          <w:sz w:val="24"/>
          <w:szCs w:val="24"/>
          <w:lang w:val="et-EE"/>
        </w:rPr>
        <w:t>, et kaalutluse on teinud E</w:t>
      </w:r>
      <w:r w:rsidRPr="0034779B">
        <w:rPr>
          <w:rFonts w:ascii="Times New Roman" w:hAnsi="Times New Roman" w:cs="Times New Roman"/>
          <w:b/>
          <w:bCs/>
          <w:sz w:val="24"/>
          <w:szCs w:val="24"/>
          <w:lang w:val="et-EE"/>
        </w:rPr>
        <w:t xml:space="preserve">uroopa </w:t>
      </w:r>
      <w:r w:rsidR="00220296" w:rsidRPr="0034779B">
        <w:rPr>
          <w:rFonts w:ascii="Times New Roman" w:hAnsi="Times New Roman" w:cs="Times New Roman"/>
          <w:b/>
          <w:bCs/>
          <w:sz w:val="24"/>
          <w:szCs w:val="24"/>
          <w:lang w:val="et-EE"/>
        </w:rPr>
        <w:t>K</w:t>
      </w:r>
      <w:r w:rsidRPr="0034779B">
        <w:rPr>
          <w:rFonts w:ascii="Times New Roman" w:hAnsi="Times New Roman" w:cs="Times New Roman"/>
          <w:b/>
          <w:bCs/>
          <w:sz w:val="24"/>
          <w:szCs w:val="24"/>
          <w:lang w:val="et-EE"/>
        </w:rPr>
        <w:t>omisjon</w:t>
      </w:r>
      <w:r w:rsidR="00220296" w:rsidRPr="0034779B">
        <w:rPr>
          <w:rFonts w:ascii="Times New Roman" w:hAnsi="Times New Roman" w:cs="Times New Roman"/>
          <w:b/>
          <w:bCs/>
          <w:sz w:val="24"/>
          <w:szCs w:val="24"/>
          <w:lang w:val="et-EE"/>
        </w:rPr>
        <w:t xml:space="preserve"> oma suunistes, sealhulgas kaalunud ka </w:t>
      </w:r>
      <w:r w:rsidR="001508DC" w:rsidRPr="0034779B">
        <w:rPr>
          <w:rFonts w:ascii="Times New Roman" w:hAnsi="Times New Roman" w:cs="Times New Roman"/>
          <w:b/>
          <w:bCs/>
          <w:sz w:val="24"/>
          <w:szCs w:val="24"/>
          <w:lang w:val="et-EE"/>
        </w:rPr>
        <w:t xml:space="preserve">viie </w:t>
      </w:r>
      <w:r w:rsidR="00220296" w:rsidRPr="0034779B">
        <w:rPr>
          <w:rFonts w:ascii="Times New Roman" w:hAnsi="Times New Roman" w:cs="Times New Roman"/>
          <w:b/>
          <w:bCs/>
          <w:sz w:val="24"/>
          <w:szCs w:val="24"/>
          <w:lang w:val="et-EE"/>
        </w:rPr>
        <w:t>protsendilise tagasinõude määra kohaldamist</w:t>
      </w:r>
      <w:r w:rsidR="00E6073B">
        <w:rPr>
          <w:rFonts w:ascii="Times New Roman" w:hAnsi="Times New Roman" w:cs="Times New Roman"/>
          <w:b/>
          <w:bCs/>
          <w:sz w:val="24"/>
          <w:szCs w:val="24"/>
          <w:lang w:val="et-EE"/>
        </w:rPr>
        <w:t>,</w:t>
      </w:r>
      <w:r w:rsidR="00245C9E">
        <w:rPr>
          <w:rFonts w:ascii="Times New Roman" w:hAnsi="Times New Roman" w:cs="Times New Roman"/>
          <w:b/>
          <w:bCs/>
          <w:sz w:val="24"/>
          <w:szCs w:val="24"/>
          <w:lang w:val="et-EE"/>
        </w:rPr>
        <w:t xml:space="preserve"> ning haldusorgan on korrektselt viidanud suunistele kui haldusakti põhjendusi sisaldavale dokumendile</w:t>
      </w:r>
      <w:r w:rsidR="00E6073B">
        <w:rPr>
          <w:rFonts w:ascii="Times New Roman" w:hAnsi="Times New Roman" w:cs="Times New Roman"/>
          <w:b/>
          <w:bCs/>
          <w:sz w:val="24"/>
          <w:szCs w:val="24"/>
          <w:lang w:val="et-EE"/>
        </w:rPr>
        <w:t xml:space="preserve"> koos lingiga suunistele, et need oleksid toetuse saajale hõlpsalt kättesaadavad</w:t>
      </w:r>
      <w:r w:rsidR="00245C9E">
        <w:rPr>
          <w:rFonts w:ascii="Times New Roman" w:hAnsi="Times New Roman" w:cs="Times New Roman"/>
          <w:b/>
          <w:bCs/>
          <w:sz w:val="24"/>
          <w:szCs w:val="24"/>
          <w:lang w:val="et-EE"/>
        </w:rPr>
        <w:t>.</w:t>
      </w:r>
      <w:r w:rsidR="00220296" w:rsidRPr="0034779B">
        <w:rPr>
          <w:rFonts w:ascii="Times New Roman" w:hAnsi="Times New Roman" w:cs="Times New Roman"/>
          <w:sz w:val="24"/>
          <w:szCs w:val="24"/>
          <w:lang w:val="et-EE"/>
        </w:rPr>
        <w:t xml:space="preserve"> </w:t>
      </w:r>
    </w:p>
    <w:p w14:paraId="0346F092" w14:textId="77777777" w:rsidR="00220296" w:rsidRPr="0034779B" w:rsidRDefault="00220296" w:rsidP="0034779B">
      <w:pPr>
        <w:pStyle w:val="xmsonormal"/>
        <w:spacing w:line="276" w:lineRule="auto"/>
        <w:jc w:val="both"/>
        <w:rPr>
          <w:rFonts w:ascii="Times New Roman" w:hAnsi="Times New Roman" w:cs="Times New Roman"/>
          <w:sz w:val="24"/>
          <w:szCs w:val="24"/>
          <w:lang w:val="et-EE"/>
        </w:rPr>
      </w:pPr>
    </w:p>
    <w:p w14:paraId="5387C6D6" w14:textId="58D05E5F" w:rsidR="00220296" w:rsidRPr="0034779B" w:rsidRDefault="0034779B" w:rsidP="0034779B">
      <w:pPr>
        <w:pStyle w:val="xmsonormal"/>
        <w:spacing w:line="276" w:lineRule="auto"/>
        <w:jc w:val="both"/>
        <w:rPr>
          <w:rFonts w:ascii="Times New Roman" w:hAnsi="Times New Roman" w:cs="Times New Roman"/>
          <w:sz w:val="24"/>
          <w:szCs w:val="24"/>
          <w:lang w:val="et-EE"/>
        </w:rPr>
      </w:pPr>
      <w:r w:rsidRPr="0034779B">
        <w:rPr>
          <w:rFonts w:ascii="Times New Roman" w:hAnsi="Times New Roman" w:cs="Times New Roman"/>
          <w:b/>
          <w:bCs/>
          <w:sz w:val="24"/>
          <w:szCs w:val="24"/>
          <w:lang w:val="et-EE"/>
        </w:rPr>
        <w:t>5</w:t>
      </w:r>
      <w:r w:rsidR="00974C2A" w:rsidRPr="0034779B">
        <w:rPr>
          <w:rFonts w:ascii="Times New Roman" w:hAnsi="Times New Roman" w:cs="Times New Roman"/>
          <w:b/>
          <w:bCs/>
          <w:sz w:val="24"/>
          <w:szCs w:val="24"/>
          <w:lang w:val="et-EE"/>
        </w:rPr>
        <w:t xml:space="preserve">. </w:t>
      </w:r>
      <w:r w:rsidR="00D53C1F" w:rsidRPr="0034779B">
        <w:rPr>
          <w:rFonts w:ascii="Times New Roman" w:hAnsi="Times New Roman" w:cs="Times New Roman"/>
          <w:sz w:val="24"/>
          <w:szCs w:val="24"/>
          <w:lang w:val="et-EE"/>
        </w:rPr>
        <w:t xml:space="preserve">Kui </w:t>
      </w:r>
      <w:r w:rsidR="00D12D18">
        <w:rPr>
          <w:rFonts w:ascii="Times New Roman" w:hAnsi="Times New Roman" w:cs="Times New Roman"/>
          <w:sz w:val="24"/>
          <w:szCs w:val="24"/>
          <w:lang w:val="et-EE"/>
        </w:rPr>
        <w:t>haldus</w:t>
      </w:r>
      <w:r w:rsidR="00D53C1F" w:rsidRPr="0034779B">
        <w:rPr>
          <w:rFonts w:ascii="Times New Roman" w:hAnsi="Times New Roman" w:cs="Times New Roman"/>
          <w:sz w:val="24"/>
          <w:szCs w:val="24"/>
          <w:lang w:val="et-EE"/>
        </w:rPr>
        <w:t xml:space="preserve">kohus oleks </w:t>
      </w:r>
      <w:r w:rsidR="005E4C64">
        <w:rPr>
          <w:rFonts w:ascii="Times New Roman" w:hAnsi="Times New Roman" w:cs="Times New Roman"/>
          <w:sz w:val="24"/>
          <w:szCs w:val="24"/>
          <w:lang w:val="et-EE"/>
        </w:rPr>
        <w:t xml:space="preserve">sisuliselt </w:t>
      </w:r>
      <w:r w:rsidR="00D53C1F" w:rsidRPr="0034779B">
        <w:rPr>
          <w:rFonts w:ascii="Times New Roman" w:hAnsi="Times New Roman" w:cs="Times New Roman"/>
          <w:sz w:val="24"/>
          <w:szCs w:val="24"/>
          <w:lang w:val="et-EE"/>
        </w:rPr>
        <w:t>hinnanud suunistes esitatud põhjendusi 10</w:t>
      </w:r>
      <w:r w:rsidR="00196F2B" w:rsidRPr="0034779B">
        <w:rPr>
          <w:rFonts w:ascii="Times New Roman" w:hAnsi="Times New Roman" w:cs="Times New Roman"/>
          <w:sz w:val="24"/>
          <w:szCs w:val="24"/>
          <w:lang w:val="et-EE"/>
        </w:rPr>
        <w:t xml:space="preserve"> </w:t>
      </w:r>
      <w:r w:rsidR="00D53C1F" w:rsidRPr="0034779B">
        <w:rPr>
          <w:rFonts w:ascii="Times New Roman" w:hAnsi="Times New Roman" w:cs="Times New Roman"/>
          <w:sz w:val="24"/>
          <w:szCs w:val="24"/>
          <w:lang w:val="et-EE"/>
        </w:rPr>
        <w:t>protsendilise tagasinõude määra kehtestamisele juhuks</w:t>
      </w:r>
      <w:r w:rsidR="00E840A6" w:rsidRPr="0034779B">
        <w:rPr>
          <w:rFonts w:ascii="Times New Roman" w:hAnsi="Times New Roman" w:cs="Times New Roman"/>
          <w:sz w:val="24"/>
          <w:szCs w:val="24"/>
          <w:lang w:val="et-EE"/>
        </w:rPr>
        <w:t>,</w:t>
      </w:r>
      <w:r w:rsidR="00D53C1F" w:rsidRPr="0034779B">
        <w:rPr>
          <w:rFonts w:ascii="Times New Roman" w:hAnsi="Times New Roman" w:cs="Times New Roman"/>
          <w:sz w:val="24"/>
          <w:szCs w:val="24"/>
          <w:lang w:val="et-EE"/>
        </w:rPr>
        <w:t xml:space="preserve"> kui on toime pandud kõnesolev </w:t>
      </w:r>
      <w:r w:rsidR="005B01BC" w:rsidRPr="0034779B">
        <w:rPr>
          <w:rFonts w:ascii="Times New Roman" w:hAnsi="Times New Roman" w:cs="Times New Roman"/>
          <w:sz w:val="24"/>
          <w:szCs w:val="24"/>
          <w:lang w:val="et-EE"/>
        </w:rPr>
        <w:t xml:space="preserve">riigihangete seaduse </w:t>
      </w:r>
      <w:r w:rsidR="00D53C1F" w:rsidRPr="0034779B">
        <w:rPr>
          <w:rFonts w:ascii="Times New Roman" w:hAnsi="Times New Roman" w:cs="Times New Roman"/>
          <w:sz w:val="24"/>
          <w:szCs w:val="24"/>
          <w:lang w:val="et-EE"/>
        </w:rPr>
        <w:t xml:space="preserve">rikkumine, siis </w:t>
      </w:r>
      <w:r w:rsidR="005E4C64">
        <w:rPr>
          <w:rFonts w:ascii="Times New Roman" w:hAnsi="Times New Roman" w:cs="Times New Roman"/>
          <w:sz w:val="24"/>
          <w:szCs w:val="24"/>
          <w:lang w:val="et-EE"/>
        </w:rPr>
        <w:t>saaks</w:t>
      </w:r>
      <w:r w:rsidR="005E4C64" w:rsidRPr="0034779B">
        <w:rPr>
          <w:rFonts w:ascii="Times New Roman" w:hAnsi="Times New Roman" w:cs="Times New Roman"/>
          <w:sz w:val="24"/>
          <w:szCs w:val="24"/>
          <w:lang w:val="et-EE"/>
        </w:rPr>
        <w:t xml:space="preserve"> </w:t>
      </w:r>
      <w:r w:rsidR="00D53C1F" w:rsidRPr="0034779B">
        <w:rPr>
          <w:rFonts w:ascii="Times New Roman" w:hAnsi="Times New Roman" w:cs="Times New Roman"/>
          <w:sz w:val="24"/>
          <w:szCs w:val="24"/>
          <w:lang w:val="et-EE"/>
        </w:rPr>
        <w:t xml:space="preserve">kohus </w:t>
      </w:r>
      <w:r w:rsidR="005E4C64">
        <w:rPr>
          <w:rFonts w:ascii="Times New Roman" w:hAnsi="Times New Roman" w:cs="Times New Roman"/>
          <w:sz w:val="24"/>
          <w:szCs w:val="24"/>
          <w:lang w:val="et-EE"/>
        </w:rPr>
        <w:t xml:space="preserve">õiguspäraselt </w:t>
      </w:r>
      <w:r w:rsidR="00D53C1F" w:rsidRPr="0034779B">
        <w:rPr>
          <w:rFonts w:ascii="Times New Roman" w:hAnsi="Times New Roman" w:cs="Times New Roman"/>
          <w:sz w:val="24"/>
          <w:szCs w:val="24"/>
          <w:lang w:val="et-EE"/>
        </w:rPr>
        <w:t>põhjenda</w:t>
      </w:r>
      <w:r w:rsidR="005E4C64">
        <w:rPr>
          <w:rFonts w:ascii="Times New Roman" w:hAnsi="Times New Roman" w:cs="Times New Roman"/>
          <w:sz w:val="24"/>
          <w:szCs w:val="24"/>
          <w:lang w:val="et-EE"/>
        </w:rPr>
        <w:t>da</w:t>
      </w:r>
      <w:r w:rsidR="00D53C1F" w:rsidRPr="0034779B">
        <w:rPr>
          <w:rFonts w:ascii="Times New Roman" w:hAnsi="Times New Roman" w:cs="Times New Roman"/>
          <w:sz w:val="24"/>
          <w:szCs w:val="24"/>
          <w:lang w:val="et-EE"/>
        </w:rPr>
        <w:t xml:space="preserve"> otsust läbi vastuste järgmistele küsimustele:</w:t>
      </w:r>
      <w:r w:rsidR="00220296" w:rsidRPr="0034779B">
        <w:rPr>
          <w:rFonts w:ascii="Times New Roman" w:hAnsi="Times New Roman" w:cs="Times New Roman"/>
          <w:sz w:val="24"/>
          <w:szCs w:val="24"/>
          <w:lang w:val="et-EE"/>
        </w:rPr>
        <w:t xml:space="preserve"> </w:t>
      </w:r>
    </w:p>
    <w:p w14:paraId="1AE3E99F" w14:textId="77777777" w:rsidR="00220296" w:rsidRPr="0034779B" w:rsidRDefault="00220296" w:rsidP="0034779B">
      <w:pPr>
        <w:pStyle w:val="xmsonormal"/>
        <w:spacing w:line="276" w:lineRule="auto"/>
        <w:jc w:val="both"/>
        <w:rPr>
          <w:rFonts w:ascii="Times New Roman" w:hAnsi="Times New Roman" w:cs="Times New Roman"/>
          <w:sz w:val="24"/>
          <w:szCs w:val="24"/>
          <w:lang w:val="et-EE"/>
        </w:rPr>
      </w:pPr>
    </w:p>
    <w:p w14:paraId="34863621" w14:textId="351DC98A" w:rsidR="00220296" w:rsidRPr="0034779B" w:rsidRDefault="0034779B" w:rsidP="0034779B">
      <w:pPr>
        <w:pStyle w:val="xmsonormal"/>
        <w:spacing w:line="276" w:lineRule="auto"/>
        <w:jc w:val="both"/>
        <w:rPr>
          <w:rFonts w:ascii="Times New Roman" w:hAnsi="Times New Roman" w:cs="Times New Roman"/>
          <w:sz w:val="24"/>
          <w:szCs w:val="24"/>
          <w:lang w:val="et-EE"/>
        </w:rPr>
      </w:pPr>
      <w:r w:rsidRPr="0034779B">
        <w:rPr>
          <w:rFonts w:ascii="Times New Roman" w:hAnsi="Times New Roman" w:cs="Times New Roman"/>
          <w:b/>
          <w:bCs/>
          <w:sz w:val="24"/>
          <w:szCs w:val="24"/>
          <w:lang w:val="et-EE"/>
        </w:rPr>
        <w:t>5</w:t>
      </w:r>
      <w:r w:rsidR="00974C2A" w:rsidRPr="0034779B">
        <w:rPr>
          <w:rFonts w:ascii="Times New Roman" w:hAnsi="Times New Roman" w:cs="Times New Roman"/>
          <w:b/>
          <w:bCs/>
          <w:sz w:val="24"/>
          <w:szCs w:val="24"/>
          <w:lang w:val="et-EE"/>
        </w:rPr>
        <w:t xml:space="preserve">.1 </w:t>
      </w:r>
      <w:r w:rsidR="00220296" w:rsidRPr="0034779B">
        <w:rPr>
          <w:rFonts w:ascii="Times New Roman" w:hAnsi="Times New Roman" w:cs="Times New Roman"/>
          <w:sz w:val="24"/>
          <w:szCs w:val="24"/>
          <w:lang w:val="et-EE"/>
        </w:rPr>
        <w:t xml:space="preserve">Kas suunised </w:t>
      </w:r>
      <w:r w:rsidR="00974C2A" w:rsidRPr="0034779B">
        <w:rPr>
          <w:rFonts w:ascii="Times New Roman" w:hAnsi="Times New Roman" w:cs="Times New Roman"/>
          <w:sz w:val="24"/>
          <w:szCs w:val="24"/>
          <w:lang w:val="et-EE"/>
        </w:rPr>
        <w:t>on</w:t>
      </w:r>
      <w:r w:rsidR="00220296" w:rsidRPr="0034779B">
        <w:rPr>
          <w:rFonts w:ascii="Times New Roman" w:hAnsi="Times New Roman" w:cs="Times New Roman"/>
          <w:sz w:val="24"/>
          <w:szCs w:val="24"/>
          <w:lang w:val="et-EE"/>
        </w:rPr>
        <w:t xml:space="preserve"> piisavalt kaalutletud? </w:t>
      </w:r>
    </w:p>
    <w:p w14:paraId="0D848BFE" w14:textId="77777777" w:rsidR="00974C2A" w:rsidRPr="0034779B" w:rsidRDefault="00974C2A" w:rsidP="0034779B">
      <w:pPr>
        <w:pStyle w:val="xmsonormal"/>
        <w:spacing w:line="276" w:lineRule="auto"/>
        <w:jc w:val="both"/>
        <w:rPr>
          <w:rFonts w:ascii="Times New Roman" w:hAnsi="Times New Roman" w:cs="Times New Roman"/>
          <w:sz w:val="24"/>
          <w:szCs w:val="24"/>
          <w:lang w:val="et-EE"/>
        </w:rPr>
      </w:pPr>
    </w:p>
    <w:p w14:paraId="69403520" w14:textId="420B5427" w:rsidR="00220296" w:rsidRPr="0034779B" w:rsidRDefault="00220296" w:rsidP="0034779B">
      <w:pPr>
        <w:pStyle w:val="xmsonormal"/>
        <w:spacing w:line="276" w:lineRule="auto"/>
        <w:jc w:val="both"/>
        <w:rPr>
          <w:rFonts w:ascii="Times New Roman" w:hAnsi="Times New Roman" w:cs="Times New Roman"/>
          <w:sz w:val="24"/>
          <w:szCs w:val="24"/>
          <w:lang w:val="et-EE"/>
        </w:rPr>
      </w:pPr>
      <w:r w:rsidRPr="0034779B">
        <w:rPr>
          <w:rFonts w:ascii="Times New Roman" w:hAnsi="Times New Roman" w:cs="Times New Roman"/>
          <w:sz w:val="24"/>
          <w:szCs w:val="24"/>
          <w:lang w:val="et-EE"/>
        </w:rPr>
        <w:t xml:space="preserve">EK suuniste eesmärk on p 1.1 kohaselt tagada õiguskindlus ja proportsionaalsus. </w:t>
      </w:r>
      <w:r w:rsidRPr="0034779B">
        <w:rPr>
          <w:rFonts w:ascii="Times New Roman" w:hAnsi="Times New Roman" w:cs="Times New Roman"/>
          <w:i/>
          <w:iCs/>
          <w:sz w:val="24"/>
          <w:szCs w:val="24"/>
          <w:lang w:val="et-EE"/>
        </w:rPr>
        <w:t xml:space="preserve">Selleks on oluline, et komisjon võtaks finantskorrektsiooni üle otsustamisel arvesse õigusnormide rikkumise olemust ja raskusastet ning sellega seotud finantsmõju liidu eelarvele. </w:t>
      </w:r>
      <w:r w:rsidR="00273D41" w:rsidRPr="0034779B">
        <w:rPr>
          <w:rFonts w:ascii="Times New Roman" w:hAnsi="Times New Roman" w:cs="Times New Roman"/>
          <w:i/>
          <w:iCs/>
          <w:sz w:val="24"/>
          <w:szCs w:val="24"/>
          <w:lang w:val="et-EE"/>
        </w:rPr>
        <w:t>Suunistes käsitletavad õigusnormide rikkumiste liigid (või neile sarnased õigusnormide rikkumised), mille puhul rakendatakse 2. jaos sätestatud kindlamääralist finantskorrektsiooni, sellised õigusnormide rikkumised, mis loetakse finantsmõju omavaks</w:t>
      </w:r>
      <w:r w:rsidR="00273D41" w:rsidRPr="0034779B">
        <w:rPr>
          <w:rFonts w:ascii="Times New Roman" w:hAnsi="Times New Roman" w:cs="Times New Roman"/>
          <w:sz w:val="24"/>
          <w:szCs w:val="24"/>
          <w:lang w:val="et-EE"/>
        </w:rPr>
        <w:t xml:space="preserve">. </w:t>
      </w:r>
      <w:r w:rsidRPr="0034779B">
        <w:rPr>
          <w:rFonts w:ascii="Times New Roman" w:hAnsi="Times New Roman" w:cs="Times New Roman"/>
          <w:sz w:val="24"/>
          <w:szCs w:val="24"/>
          <w:lang w:val="et-EE"/>
        </w:rPr>
        <w:t xml:space="preserve">Punkti 1.2 kohaselt </w:t>
      </w:r>
      <w:r w:rsidRPr="0034779B">
        <w:rPr>
          <w:rFonts w:ascii="Times New Roman" w:hAnsi="Times New Roman" w:cs="Times New Roman"/>
          <w:i/>
          <w:iCs/>
          <w:sz w:val="24"/>
          <w:szCs w:val="24"/>
          <w:lang w:val="et-EE"/>
        </w:rPr>
        <w:t>tuleb suuniseid rakendada riigihanke-eeskirjade rikkumise korral</w:t>
      </w:r>
      <w:r w:rsidRPr="0034779B">
        <w:rPr>
          <w:rFonts w:ascii="Times New Roman" w:hAnsi="Times New Roman" w:cs="Times New Roman"/>
          <w:sz w:val="24"/>
          <w:szCs w:val="24"/>
          <w:lang w:val="et-EE"/>
        </w:rPr>
        <w:t xml:space="preserve">.  P 1.4 kohaselt </w:t>
      </w:r>
      <w:r w:rsidRPr="0034779B">
        <w:rPr>
          <w:rFonts w:ascii="Times New Roman" w:hAnsi="Times New Roman" w:cs="Times New Roman"/>
          <w:i/>
          <w:iCs/>
          <w:sz w:val="24"/>
          <w:szCs w:val="24"/>
          <w:lang w:val="et-EE"/>
        </w:rPr>
        <w:t xml:space="preserve">võib komisjon juhul, kui õigusnormide rikkumise olemusest tulenevalt ei ole selle täpset finantsmõju võimalik kvantifitseerida, kuid õigusnormide rikkumine võib avaldada eelarvele mõju, lähtuda rakendatava korrektsiooni summa arvutamisel kolmest kriteeriumist, nimelt õigusnormide rikkumise olemusest ja raskusastmest ning sellega fondidele põhjustatavast rahalisest kahjust. </w:t>
      </w:r>
      <w:r w:rsidRPr="0034779B">
        <w:rPr>
          <w:rFonts w:ascii="Times New Roman" w:hAnsi="Times New Roman" w:cs="Times New Roman"/>
          <w:b/>
          <w:bCs/>
          <w:i/>
          <w:iCs/>
          <w:sz w:val="24"/>
          <w:szCs w:val="24"/>
          <w:lang w:val="et-EE"/>
        </w:rPr>
        <w:t xml:space="preserve">See tähendab, et käesolevate suuniste 2. jaos loetletud määrade skaala (5 %, 10 %, 25 % ja 100 %) alusel tehtud finantskorrektsioonid vastavad proportsionaalsuse põhimõttele. </w:t>
      </w:r>
      <w:r w:rsidRPr="0034779B">
        <w:rPr>
          <w:rFonts w:ascii="Times New Roman" w:hAnsi="Times New Roman" w:cs="Times New Roman"/>
          <w:i/>
          <w:iCs/>
          <w:sz w:val="24"/>
          <w:szCs w:val="24"/>
          <w:lang w:val="et-EE"/>
        </w:rPr>
        <w:t>Sellele vaatamata tuleb rakendatava finantskorrektsiooni lõppsumma kindlaksmääramisel arvesse võtta kõiki asjaolusid, mis iseloomustavad tuvastatud õigusnormide</w:t>
      </w:r>
      <w:r w:rsidR="00407E18">
        <w:rPr>
          <w:rFonts w:ascii="Times New Roman" w:hAnsi="Times New Roman" w:cs="Times New Roman"/>
          <w:i/>
          <w:iCs/>
          <w:sz w:val="24"/>
          <w:szCs w:val="24"/>
          <w:lang w:val="et-EE"/>
        </w:rPr>
        <w:t xml:space="preserve"> </w:t>
      </w:r>
      <w:r w:rsidRPr="0034779B">
        <w:rPr>
          <w:rFonts w:ascii="Times New Roman" w:hAnsi="Times New Roman" w:cs="Times New Roman"/>
          <w:i/>
          <w:iCs/>
          <w:sz w:val="24"/>
          <w:szCs w:val="24"/>
          <w:lang w:val="et-EE"/>
        </w:rPr>
        <w:t>rikkumist nende elementide suhtes, mida on vastava määra kehtestamisel arvesse võetud</w:t>
      </w:r>
      <w:r w:rsidRPr="0034779B">
        <w:rPr>
          <w:rFonts w:ascii="Times New Roman" w:hAnsi="Times New Roman" w:cs="Times New Roman"/>
          <w:sz w:val="24"/>
          <w:szCs w:val="24"/>
          <w:lang w:val="et-EE"/>
        </w:rPr>
        <w:t xml:space="preserve">. </w:t>
      </w:r>
    </w:p>
    <w:p w14:paraId="5F42FE97" w14:textId="77777777" w:rsidR="00220296" w:rsidRPr="0034779B" w:rsidRDefault="00220296" w:rsidP="0034779B">
      <w:pPr>
        <w:pStyle w:val="xmsonormal"/>
        <w:spacing w:line="276" w:lineRule="auto"/>
        <w:jc w:val="both"/>
        <w:rPr>
          <w:rFonts w:ascii="Times New Roman" w:hAnsi="Times New Roman" w:cs="Times New Roman"/>
          <w:sz w:val="24"/>
          <w:szCs w:val="24"/>
          <w:lang w:val="et-EE"/>
        </w:rPr>
      </w:pPr>
    </w:p>
    <w:p w14:paraId="282DCB43" w14:textId="47A82E37" w:rsidR="00220296" w:rsidRDefault="0010277C" w:rsidP="0034779B">
      <w:pPr>
        <w:pStyle w:val="xmsonormal"/>
        <w:spacing w:line="276" w:lineRule="auto"/>
        <w:jc w:val="both"/>
        <w:rPr>
          <w:rFonts w:ascii="Times New Roman" w:hAnsi="Times New Roman" w:cs="Times New Roman"/>
          <w:sz w:val="24"/>
          <w:szCs w:val="24"/>
          <w:lang w:val="et-EE"/>
        </w:rPr>
      </w:pPr>
      <w:r w:rsidRPr="0034779B">
        <w:rPr>
          <w:rFonts w:ascii="Times New Roman" w:hAnsi="Times New Roman" w:cs="Times New Roman"/>
          <w:sz w:val="24"/>
          <w:szCs w:val="24"/>
          <w:lang w:val="et-EE"/>
        </w:rPr>
        <w:t>Haldus</w:t>
      </w:r>
      <w:r w:rsidR="00220296" w:rsidRPr="0034779B">
        <w:rPr>
          <w:rFonts w:ascii="Times New Roman" w:hAnsi="Times New Roman" w:cs="Times New Roman"/>
          <w:sz w:val="24"/>
          <w:szCs w:val="24"/>
          <w:lang w:val="et-EE"/>
        </w:rPr>
        <w:t>ohus lei</w:t>
      </w:r>
      <w:r w:rsidR="00D91FB1" w:rsidRPr="0034779B">
        <w:rPr>
          <w:rFonts w:ascii="Times New Roman" w:hAnsi="Times New Roman" w:cs="Times New Roman"/>
          <w:sz w:val="24"/>
          <w:szCs w:val="24"/>
          <w:lang w:val="et-EE"/>
        </w:rPr>
        <w:t>dis</w:t>
      </w:r>
      <w:r w:rsidR="00220296" w:rsidRPr="0034779B">
        <w:rPr>
          <w:rFonts w:ascii="Times New Roman" w:hAnsi="Times New Roman" w:cs="Times New Roman"/>
          <w:sz w:val="24"/>
          <w:szCs w:val="24"/>
          <w:lang w:val="et-EE"/>
        </w:rPr>
        <w:t xml:space="preserve"> eelnevast tulenevalt </w:t>
      </w:r>
      <w:r w:rsidRPr="0034779B">
        <w:rPr>
          <w:rFonts w:ascii="Times New Roman" w:hAnsi="Times New Roman" w:cs="Times New Roman"/>
          <w:sz w:val="24"/>
          <w:szCs w:val="24"/>
          <w:lang w:val="et-EE"/>
        </w:rPr>
        <w:t xml:space="preserve">kohtuotsuse punktis </w:t>
      </w:r>
      <w:r w:rsidR="00220296" w:rsidRPr="0034779B">
        <w:rPr>
          <w:rFonts w:ascii="Times New Roman" w:hAnsi="Times New Roman" w:cs="Times New Roman"/>
          <w:sz w:val="24"/>
          <w:szCs w:val="24"/>
          <w:lang w:val="et-EE"/>
        </w:rPr>
        <w:t xml:space="preserve">27, et suunise 2. jaos toodud </w:t>
      </w:r>
      <w:r w:rsidRPr="0034779B">
        <w:rPr>
          <w:rFonts w:ascii="Times New Roman" w:hAnsi="Times New Roman" w:cs="Times New Roman"/>
          <w:sz w:val="24"/>
          <w:szCs w:val="24"/>
          <w:lang w:val="et-EE"/>
        </w:rPr>
        <w:t>finantskorrektsiooni</w:t>
      </w:r>
      <w:r w:rsidR="00220296" w:rsidRPr="0034779B">
        <w:rPr>
          <w:rFonts w:ascii="Times New Roman" w:hAnsi="Times New Roman" w:cs="Times New Roman"/>
          <w:sz w:val="24"/>
          <w:szCs w:val="24"/>
          <w:lang w:val="et-EE"/>
        </w:rPr>
        <w:t xml:space="preserve"> määrad </w:t>
      </w:r>
      <w:r w:rsidR="00220296" w:rsidRPr="0034779B">
        <w:rPr>
          <w:rFonts w:ascii="Times New Roman" w:hAnsi="Times New Roman" w:cs="Times New Roman"/>
          <w:sz w:val="24"/>
          <w:szCs w:val="24"/>
          <w:u w:val="single"/>
          <w:lang w:val="et-EE"/>
        </w:rPr>
        <w:t>on proportsionaalsed</w:t>
      </w:r>
      <w:r w:rsidR="00220296" w:rsidRPr="0034779B">
        <w:rPr>
          <w:rFonts w:ascii="Times New Roman" w:hAnsi="Times New Roman" w:cs="Times New Roman"/>
          <w:sz w:val="24"/>
          <w:szCs w:val="24"/>
          <w:lang w:val="et-EE"/>
        </w:rPr>
        <w:t xml:space="preserve"> (ilmselt siis ka kaalutletud), kuid ei ole siduvad </w:t>
      </w:r>
      <w:r w:rsidRPr="0034779B">
        <w:rPr>
          <w:rFonts w:ascii="Times New Roman" w:hAnsi="Times New Roman" w:cs="Times New Roman"/>
          <w:sz w:val="24"/>
          <w:szCs w:val="24"/>
          <w:lang w:val="et-EE"/>
        </w:rPr>
        <w:t>vastustaja</w:t>
      </w:r>
      <w:r w:rsidR="00220296" w:rsidRPr="0034779B">
        <w:rPr>
          <w:rFonts w:ascii="Times New Roman" w:hAnsi="Times New Roman" w:cs="Times New Roman"/>
          <w:sz w:val="24"/>
          <w:szCs w:val="24"/>
          <w:lang w:val="et-EE"/>
        </w:rPr>
        <w:t xml:space="preserve"> jaoks otsuse tegemisel. </w:t>
      </w:r>
      <w:r w:rsidR="005B01BC" w:rsidRPr="0034779B">
        <w:rPr>
          <w:rFonts w:ascii="Times New Roman" w:hAnsi="Times New Roman" w:cs="Times New Roman"/>
          <w:sz w:val="24"/>
          <w:szCs w:val="24"/>
          <w:lang w:val="et-EE"/>
        </w:rPr>
        <w:t xml:space="preserve">Mistõttu tuleks lisaks arvesse võtta kõiki konkreetse rikkumise asjaolusid, </w:t>
      </w:r>
      <w:r w:rsidR="005B01BC" w:rsidRPr="009220A7">
        <w:rPr>
          <w:rFonts w:ascii="Times New Roman" w:hAnsi="Times New Roman" w:cs="Times New Roman"/>
          <w:sz w:val="24"/>
          <w:szCs w:val="24"/>
          <w:u w:val="single"/>
          <w:lang w:val="et-EE"/>
        </w:rPr>
        <w:t>kui neid on väljaspool suunistes arvesse võetud asjaolusid olemas</w:t>
      </w:r>
      <w:r w:rsidR="005B01BC" w:rsidRPr="0034779B">
        <w:rPr>
          <w:rFonts w:ascii="Times New Roman" w:hAnsi="Times New Roman" w:cs="Times New Roman"/>
          <w:sz w:val="24"/>
          <w:szCs w:val="24"/>
          <w:lang w:val="et-EE"/>
        </w:rPr>
        <w:t>. Suunistes arvesse võetud asjaolud on: i) rikkumise olemus – välispakkujate juurdepääs hankele on piiratud</w:t>
      </w:r>
      <w:r w:rsidR="00E840A6" w:rsidRPr="0034779B">
        <w:rPr>
          <w:rFonts w:ascii="Times New Roman" w:hAnsi="Times New Roman" w:cs="Times New Roman"/>
          <w:sz w:val="24"/>
          <w:szCs w:val="24"/>
          <w:lang w:val="et-EE"/>
        </w:rPr>
        <w:t xml:space="preserve"> (halduskohus tuvastas selle rikkumise), eriti arvestades, et tegemist on </w:t>
      </w:r>
      <w:r w:rsidRPr="0034779B">
        <w:rPr>
          <w:rFonts w:ascii="Times New Roman" w:hAnsi="Times New Roman" w:cs="Times New Roman"/>
          <w:sz w:val="24"/>
          <w:szCs w:val="24"/>
          <w:lang w:val="et-EE"/>
        </w:rPr>
        <w:t xml:space="preserve">hankija korraldatud </w:t>
      </w:r>
      <w:r w:rsidR="00E840A6" w:rsidRPr="0034779B">
        <w:rPr>
          <w:rFonts w:ascii="Times New Roman" w:hAnsi="Times New Roman" w:cs="Times New Roman"/>
          <w:sz w:val="24"/>
          <w:szCs w:val="24"/>
          <w:lang w:val="et-EE"/>
        </w:rPr>
        <w:t>rahvusvahelist piirmäära ületava hankega</w:t>
      </w:r>
      <w:r w:rsidR="005B01BC" w:rsidRPr="0034779B">
        <w:rPr>
          <w:rFonts w:ascii="Times New Roman" w:hAnsi="Times New Roman" w:cs="Times New Roman"/>
          <w:sz w:val="24"/>
          <w:szCs w:val="24"/>
          <w:lang w:val="et-EE"/>
        </w:rPr>
        <w:t>; ii) rikkumise raskusaste – ei ole kõige madalam, sest pakkujate ring on piiratud</w:t>
      </w:r>
      <w:r w:rsidR="009220A7">
        <w:rPr>
          <w:rFonts w:ascii="Times New Roman" w:hAnsi="Times New Roman" w:cs="Times New Roman"/>
          <w:sz w:val="24"/>
          <w:szCs w:val="24"/>
          <w:lang w:val="et-EE"/>
        </w:rPr>
        <w:t xml:space="preserve"> rahvusvahelises ehk suure maksumusega hankes</w:t>
      </w:r>
      <w:r w:rsidR="00E840A6" w:rsidRPr="0034779B">
        <w:rPr>
          <w:rFonts w:ascii="Times New Roman" w:hAnsi="Times New Roman" w:cs="Times New Roman"/>
          <w:sz w:val="24"/>
          <w:szCs w:val="24"/>
          <w:lang w:val="et-EE"/>
        </w:rPr>
        <w:t xml:space="preserve">; iii) rahaline kahju – kui pakkujate ring ei oleks olnud piiratud, oleks võinud tulla </w:t>
      </w:r>
      <w:r w:rsidRPr="0034779B">
        <w:rPr>
          <w:rFonts w:ascii="Times New Roman" w:hAnsi="Times New Roman" w:cs="Times New Roman"/>
          <w:sz w:val="24"/>
          <w:szCs w:val="24"/>
          <w:lang w:val="et-EE"/>
        </w:rPr>
        <w:t xml:space="preserve">kuni 25 protsenti </w:t>
      </w:r>
      <w:r w:rsidR="00E840A6" w:rsidRPr="0034779B">
        <w:rPr>
          <w:rFonts w:ascii="Times New Roman" w:hAnsi="Times New Roman" w:cs="Times New Roman"/>
          <w:sz w:val="24"/>
          <w:szCs w:val="24"/>
          <w:lang w:val="et-EE"/>
        </w:rPr>
        <w:t>soodsam pakkumus, aga arvestades, et hankes oli teatav konkurents, siis saab vähendada korrektsiooni 10</w:t>
      </w:r>
      <w:r w:rsidRPr="0034779B">
        <w:rPr>
          <w:rFonts w:ascii="Times New Roman" w:hAnsi="Times New Roman" w:cs="Times New Roman"/>
          <w:sz w:val="24"/>
          <w:szCs w:val="24"/>
          <w:lang w:val="et-EE"/>
        </w:rPr>
        <w:t xml:space="preserve"> </w:t>
      </w:r>
      <w:r w:rsidR="00E840A6" w:rsidRPr="0034779B">
        <w:rPr>
          <w:rFonts w:ascii="Times New Roman" w:hAnsi="Times New Roman" w:cs="Times New Roman"/>
          <w:sz w:val="24"/>
          <w:szCs w:val="24"/>
          <w:lang w:val="et-EE"/>
        </w:rPr>
        <w:t>protsendini</w:t>
      </w:r>
      <w:r w:rsidR="00D91FB1" w:rsidRPr="0034779B">
        <w:rPr>
          <w:rFonts w:ascii="Times New Roman" w:hAnsi="Times New Roman" w:cs="Times New Roman"/>
          <w:sz w:val="24"/>
          <w:szCs w:val="24"/>
          <w:lang w:val="et-EE"/>
        </w:rPr>
        <w:t>.</w:t>
      </w:r>
    </w:p>
    <w:p w14:paraId="1A01C9DA" w14:textId="51A969D0" w:rsidR="00407E18" w:rsidRDefault="00407E18" w:rsidP="0034779B">
      <w:pPr>
        <w:pStyle w:val="xmsonormal"/>
        <w:spacing w:line="276" w:lineRule="auto"/>
        <w:jc w:val="both"/>
        <w:rPr>
          <w:rFonts w:ascii="Times New Roman" w:hAnsi="Times New Roman" w:cs="Times New Roman"/>
          <w:sz w:val="24"/>
          <w:szCs w:val="24"/>
          <w:lang w:val="et-EE"/>
        </w:rPr>
      </w:pPr>
    </w:p>
    <w:p w14:paraId="6B4D448D" w14:textId="3F300E14" w:rsidR="00407E18" w:rsidRPr="0034779B" w:rsidRDefault="0080345B" w:rsidP="0034779B">
      <w:pPr>
        <w:pStyle w:val="xmsonormal"/>
        <w:spacing w:line="276" w:lineRule="auto"/>
        <w:jc w:val="both"/>
        <w:rPr>
          <w:rFonts w:ascii="Times New Roman" w:hAnsi="Times New Roman" w:cs="Times New Roman"/>
          <w:sz w:val="24"/>
          <w:szCs w:val="24"/>
          <w:lang w:val="et-EE"/>
        </w:rPr>
      </w:pPr>
      <w:bookmarkStart w:id="0" w:name="_Hlk83228099"/>
      <w:r>
        <w:rPr>
          <w:rFonts w:ascii="Times New Roman" w:hAnsi="Times New Roman" w:cs="Times New Roman"/>
          <w:sz w:val="24"/>
          <w:szCs w:val="24"/>
          <w:lang w:val="et-EE"/>
        </w:rPr>
        <w:t>K</w:t>
      </w:r>
      <w:r w:rsidR="00407E18">
        <w:rPr>
          <w:rFonts w:ascii="Times New Roman" w:hAnsi="Times New Roman" w:cs="Times New Roman"/>
          <w:sz w:val="24"/>
          <w:szCs w:val="24"/>
          <w:lang w:val="et-EE"/>
        </w:rPr>
        <w:t>ohtu mõttekäik</w:t>
      </w:r>
      <w:r>
        <w:rPr>
          <w:rFonts w:ascii="Times New Roman" w:hAnsi="Times New Roman" w:cs="Times New Roman"/>
          <w:sz w:val="24"/>
          <w:szCs w:val="24"/>
          <w:lang w:val="et-EE"/>
        </w:rPr>
        <w:t xml:space="preserve"> ei ole</w:t>
      </w:r>
      <w:r w:rsidR="00407E18">
        <w:rPr>
          <w:rFonts w:ascii="Times New Roman" w:hAnsi="Times New Roman" w:cs="Times New Roman"/>
          <w:sz w:val="24"/>
          <w:szCs w:val="24"/>
          <w:lang w:val="et-EE"/>
        </w:rPr>
        <w:t xml:space="preserve"> jälgita</w:t>
      </w:r>
      <w:r>
        <w:rPr>
          <w:rFonts w:ascii="Times New Roman" w:hAnsi="Times New Roman" w:cs="Times New Roman"/>
          <w:sz w:val="24"/>
          <w:szCs w:val="24"/>
          <w:lang w:val="et-EE"/>
        </w:rPr>
        <w:t>v: k</w:t>
      </w:r>
      <w:r w:rsidR="00407E18">
        <w:rPr>
          <w:rFonts w:ascii="Times New Roman" w:hAnsi="Times New Roman" w:cs="Times New Roman"/>
          <w:sz w:val="24"/>
          <w:szCs w:val="24"/>
          <w:lang w:val="et-EE"/>
        </w:rPr>
        <w:t>ohus leiab, et suunised on kaalutud ja põhjendatud</w:t>
      </w:r>
      <w:r>
        <w:rPr>
          <w:rFonts w:ascii="Times New Roman" w:hAnsi="Times New Roman" w:cs="Times New Roman"/>
          <w:sz w:val="24"/>
          <w:szCs w:val="24"/>
          <w:lang w:val="et-EE"/>
        </w:rPr>
        <w:t xml:space="preserve"> (proportsionaalsed), kuid ei ole vastutaja jaoks siduvad, järelikult on vastustaja otsus </w:t>
      </w:r>
      <w:r>
        <w:rPr>
          <w:rFonts w:ascii="Times New Roman" w:hAnsi="Times New Roman" w:cs="Times New Roman"/>
          <w:sz w:val="24"/>
          <w:szCs w:val="24"/>
          <w:lang w:val="et-EE"/>
        </w:rPr>
        <w:lastRenderedPageBreak/>
        <w:t xml:space="preserve">põhjendamata kui vastustaja on otsuses tuginenud suunistes toodud põhjendustele ja järeldusele (10%). </w:t>
      </w:r>
      <w:r w:rsidR="00407E18">
        <w:rPr>
          <w:rFonts w:ascii="Times New Roman" w:hAnsi="Times New Roman" w:cs="Times New Roman"/>
          <w:sz w:val="24"/>
          <w:szCs w:val="24"/>
          <w:lang w:val="et-EE"/>
        </w:rPr>
        <w:t xml:space="preserve"> </w:t>
      </w:r>
    </w:p>
    <w:bookmarkEnd w:id="0"/>
    <w:p w14:paraId="7FDB8C19" w14:textId="77777777" w:rsidR="00220296" w:rsidRPr="0034779B" w:rsidRDefault="00220296" w:rsidP="0034779B">
      <w:pPr>
        <w:pStyle w:val="xmsonormal"/>
        <w:spacing w:line="276" w:lineRule="auto"/>
        <w:jc w:val="both"/>
        <w:rPr>
          <w:rFonts w:ascii="Times New Roman" w:hAnsi="Times New Roman" w:cs="Times New Roman"/>
          <w:sz w:val="24"/>
          <w:szCs w:val="24"/>
          <w:lang w:val="et-EE"/>
        </w:rPr>
      </w:pPr>
    </w:p>
    <w:p w14:paraId="36A939E2" w14:textId="61636D28" w:rsidR="00974C2A" w:rsidRPr="0034779B" w:rsidRDefault="0034779B" w:rsidP="0034779B">
      <w:pPr>
        <w:pStyle w:val="xmsonormal"/>
        <w:spacing w:line="276" w:lineRule="auto"/>
        <w:jc w:val="both"/>
        <w:rPr>
          <w:rFonts w:ascii="Times New Roman" w:hAnsi="Times New Roman" w:cs="Times New Roman"/>
          <w:sz w:val="24"/>
          <w:szCs w:val="24"/>
          <w:lang w:val="et-EE"/>
        </w:rPr>
      </w:pPr>
      <w:r w:rsidRPr="0034779B">
        <w:rPr>
          <w:rFonts w:ascii="Times New Roman" w:hAnsi="Times New Roman" w:cs="Times New Roman"/>
          <w:b/>
          <w:bCs/>
          <w:sz w:val="24"/>
          <w:szCs w:val="24"/>
          <w:lang w:val="et-EE"/>
        </w:rPr>
        <w:t>5</w:t>
      </w:r>
      <w:r w:rsidR="00974C2A" w:rsidRPr="0034779B">
        <w:rPr>
          <w:rFonts w:ascii="Times New Roman" w:hAnsi="Times New Roman" w:cs="Times New Roman"/>
          <w:b/>
          <w:bCs/>
          <w:sz w:val="24"/>
          <w:szCs w:val="24"/>
          <w:lang w:val="et-EE"/>
        </w:rPr>
        <w:t>.2</w:t>
      </w:r>
      <w:r w:rsidR="00974C2A" w:rsidRPr="0034779B">
        <w:rPr>
          <w:rFonts w:ascii="Times New Roman" w:hAnsi="Times New Roman" w:cs="Times New Roman"/>
          <w:sz w:val="24"/>
          <w:szCs w:val="24"/>
          <w:lang w:val="et-EE"/>
        </w:rPr>
        <w:t xml:space="preserve"> Kui</w:t>
      </w:r>
      <w:r w:rsidR="0080345B">
        <w:rPr>
          <w:rFonts w:ascii="Times New Roman" w:hAnsi="Times New Roman" w:cs="Times New Roman"/>
          <w:sz w:val="24"/>
          <w:szCs w:val="24"/>
          <w:lang w:val="et-EE"/>
        </w:rPr>
        <w:t xml:space="preserve"> suunised</w:t>
      </w:r>
      <w:r w:rsidR="00974C2A" w:rsidRPr="0034779B">
        <w:rPr>
          <w:rFonts w:ascii="Times New Roman" w:hAnsi="Times New Roman" w:cs="Times New Roman"/>
          <w:sz w:val="24"/>
          <w:szCs w:val="24"/>
          <w:lang w:val="et-EE"/>
        </w:rPr>
        <w:t xml:space="preserve"> ei ole</w:t>
      </w:r>
      <w:r w:rsidR="0080345B">
        <w:rPr>
          <w:rFonts w:ascii="Times New Roman" w:hAnsi="Times New Roman" w:cs="Times New Roman"/>
          <w:sz w:val="24"/>
          <w:szCs w:val="24"/>
          <w:lang w:val="et-EE"/>
        </w:rPr>
        <w:t xml:space="preserve"> piisavalt kaalutletud</w:t>
      </w:r>
      <w:r w:rsidR="00974C2A" w:rsidRPr="0034779B">
        <w:rPr>
          <w:rFonts w:ascii="Times New Roman" w:hAnsi="Times New Roman" w:cs="Times New Roman"/>
          <w:sz w:val="24"/>
          <w:szCs w:val="24"/>
          <w:lang w:val="et-EE"/>
        </w:rPr>
        <w:t xml:space="preserve">, siis millised asjaolud on arvesse võtmata jäänud? </w:t>
      </w:r>
    </w:p>
    <w:p w14:paraId="249A9538" w14:textId="151E5830" w:rsidR="00220296" w:rsidRPr="0034779B" w:rsidRDefault="00220296" w:rsidP="0034779B">
      <w:pPr>
        <w:pStyle w:val="xmsonormal"/>
        <w:spacing w:line="276" w:lineRule="auto"/>
        <w:jc w:val="both"/>
        <w:rPr>
          <w:rFonts w:ascii="Times New Roman" w:hAnsi="Times New Roman" w:cs="Times New Roman"/>
          <w:sz w:val="24"/>
          <w:szCs w:val="24"/>
          <w:lang w:val="et-EE"/>
        </w:rPr>
      </w:pPr>
    </w:p>
    <w:p w14:paraId="595B3BD1" w14:textId="4945F213" w:rsidR="00220296" w:rsidRDefault="00220296" w:rsidP="0034779B">
      <w:pPr>
        <w:pStyle w:val="xmsonormal"/>
        <w:spacing w:line="276" w:lineRule="auto"/>
        <w:jc w:val="both"/>
        <w:rPr>
          <w:rFonts w:ascii="Times New Roman" w:hAnsi="Times New Roman" w:cs="Times New Roman"/>
          <w:sz w:val="24"/>
          <w:szCs w:val="24"/>
          <w:lang w:val="et-EE"/>
        </w:rPr>
      </w:pPr>
      <w:r w:rsidRPr="0034779B">
        <w:rPr>
          <w:rFonts w:ascii="Times New Roman" w:hAnsi="Times New Roman" w:cs="Times New Roman"/>
          <w:sz w:val="24"/>
          <w:szCs w:val="24"/>
          <w:lang w:val="et-EE"/>
        </w:rPr>
        <w:t>Suuniste 2. jao punkti 10 kohaselt tuleb juhul, mil ettevõtjad võisid pakkumuse esitamisest loobuda kvalifitseerimise tingimuste tõttu, mis sisaldavad põhjendamatuid siseriiklikke eelistusi, toetus tagasi nõuda 2</w:t>
      </w:r>
      <w:r w:rsidR="0010277C" w:rsidRPr="0034779B">
        <w:rPr>
          <w:rFonts w:ascii="Times New Roman" w:hAnsi="Times New Roman" w:cs="Times New Roman"/>
          <w:sz w:val="24"/>
          <w:szCs w:val="24"/>
          <w:lang w:val="et-EE"/>
        </w:rPr>
        <w:t>5</w:t>
      </w:r>
      <w:r w:rsidRPr="0034779B">
        <w:rPr>
          <w:rFonts w:ascii="Times New Roman" w:hAnsi="Times New Roman" w:cs="Times New Roman"/>
          <w:sz w:val="24"/>
          <w:szCs w:val="24"/>
          <w:lang w:val="et-EE"/>
        </w:rPr>
        <w:t xml:space="preserve"> või 10</w:t>
      </w:r>
      <w:r w:rsidR="0010277C" w:rsidRPr="0034779B">
        <w:rPr>
          <w:rFonts w:ascii="Times New Roman" w:hAnsi="Times New Roman" w:cs="Times New Roman"/>
          <w:sz w:val="24"/>
          <w:szCs w:val="24"/>
          <w:lang w:val="et-EE"/>
        </w:rPr>
        <w:t xml:space="preserve"> protsenti</w:t>
      </w:r>
      <w:r w:rsidRPr="0034779B">
        <w:rPr>
          <w:rFonts w:ascii="Times New Roman" w:hAnsi="Times New Roman" w:cs="Times New Roman"/>
          <w:sz w:val="24"/>
          <w:szCs w:val="24"/>
          <w:lang w:val="et-EE"/>
        </w:rPr>
        <w:t xml:space="preserve">. Sellega on tegemist näiteks siis, kui on kehtestatud nõue, et pakkuja peab pakkumuse esitamise ajal omama riigis tegutsemise kvalifikatsiooni. Kui mitu pakkujat ikkagi vastasid tingimustele, siis on </w:t>
      </w:r>
      <w:r w:rsidR="0010277C" w:rsidRPr="0034779B">
        <w:rPr>
          <w:rFonts w:ascii="Times New Roman" w:hAnsi="Times New Roman" w:cs="Times New Roman"/>
          <w:sz w:val="24"/>
          <w:szCs w:val="24"/>
          <w:lang w:val="et-EE"/>
        </w:rPr>
        <w:t>finantskorrektsiooni</w:t>
      </w:r>
      <w:r w:rsidRPr="0034779B">
        <w:rPr>
          <w:rFonts w:ascii="Times New Roman" w:hAnsi="Times New Roman" w:cs="Times New Roman"/>
          <w:sz w:val="24"/>
          <w:szCs w:val="24"/>
          <w:lang w:val="et-EE"/>
        </w:rPr>
        <w:t xml:space="preserve"> määr 10</w:t>
      </w:r>
      <w:r w:rsidR="0010277C" w:rsidRPr="0034779B">
        <w:rPr>
          <w:rFonts w:ascii="Times New Roman" w:hAnsi="Times New Roman" w:cs="Times New Roman"/>
          <w:sz w:val="24"/>
          <w:szCs w:val="24"/>
          <w:lang w:val="et-EE"/>
        </w:rPr>
        <w:t xml:space="preserve"> protsenti</w:t>
      </w:r>
      <w:r w:rsidRPr="0034779B">
        <w:rPr>
          <w:rFonts w:ascii="Times New Roman" w:hAnsi="Times New Roman" w:cs="Times New Roman"/>
          <w:sz w:val="24"/>
          <w:szCs w:val="24"/>
          <w:lang w:val="et-EE"/>
        </w:rPr>
        <w:t>. Kohaldatava õigusena on E</w:t>
      </w:r>
      <w:r w:rsidR="0010277C" w:rsidRPr="0034779B">
        <w:rPr>
          <w:rFonts w:ascii="Times New Roman" w:hAnsi="Times New Roman" w:cs="Times New Roman"/>
          <w:sz w:val="24"/>
          <w:szCs w:val="24"/>
          <w:lang w:val="et-EE"/>
        </w:rPr>
        <w:t>uroopa Komisjon</w:t>
      </w:r>
      <w:r w:rsidRPr="0034779B">
        <w:rPr>
          <w:rFonts w:ascii="Times New Roman" w:hAnsi="Times New Roman" w:cs="Times New Roman"/>
          <w:sz w:val="24"/>
          <w:szCs w:val="24"/>
          <w:lang w:val="et-EE"/>
        </w:rPr>
        <w:t xml:space="preserve"> tõlgendanud riigihanke direktiivi. </w:t>
      </w:r>
    </w:p>
    <w:p w14:paraId="1B6491E1" w14:textId="77777777" w:rsidR="00F45565" w:rsidRPr="0034779B" w:rsidRDefault="00F45565" w:rsidP="0034779B">
      <w:pPr>
        <w:pStyle w:val="xmsonormal"/>
        <w:spacing w:line="276" w:lineRule="auto"/>
        <w:jc w:val="both"/>
        <w:rPr>
          <w:rFonts w:ascii="Times New Roman" w:hAnsi="Times New Roman" w:cs="Times New Roman"/>
          <w:sz w:val="24"/>
          <w:szCs w:val="24"/>
          <w:lang w:val="et-EE"/>
        </w:rPr>
      </w:pPr>
    </w:p>
    <w:p w14:paraId="0A5BEFD1" w14:textId="7E2EBB4F" w:rsidR="00220296" w:rsidRDefault="00220296" w:rsidP="0034779B">
      <w:pPr>
        <w:pStyle w:val="xmsonormal"/>
        <w:spacing w:line="276" w:lineRule="auto"/>
        <w:jc w:val="both"/>
        <w:rPr>
          <w:rFonts w:ascii="Times New Roman" w:hAnsi="Times New Roman" w:cs="Times New Roman"/>
          <w:sz w:val="24"/>
          <w:szCs w:val="24"/>
          <w:lang w:val="et-EE"/>
        </w:rPr>
      </w:pPr>
      <w:r w:rsidRPr="0034779B">
        <w:rPr>
          <w:rFonts w:ascii="Times New Roman" w:hAnsi="Times New Roman" w:cs="Times New Roman"/>
          <w:sz w:val="24"/>
          <w:szCs w:val="24"/>
          <w:lang w:val="et-EE"/>
        </w:rPr>
        <w:t xml:space="preserve">Kaalutledes tuli/tuleb lähtuda õigusnormi rikkumise olemusest ja õigusnormi rikkumise raskusastest ning sellega seotud finantsmõjust liidu eelarvele. </w:t>
      </w:r>
      <w:r w:rsidRPr="0034779B">
        <w:rPr>
          <w:rFonts w:ascii="Times New Roman" w:hAnsi="Times New Roman" w:cs="Times New Roman"/>
          <w:sz w:val="24"/>
          <w:szCs w:val="24"/>
          <w:u w:val="single"/>
          <w:lang w:val="et-EE"/>
        </w:rPr>
        <w:t>Õigusnormi rikkumise olemus</w:t>
      </w:r>
      <w:r w:rsidRPr="0034779B">
        <w:rPr>
          <w:rFonts w:ascii="Times New Roman" w:hAnsi="Times New Roman" w:cs="Times New Roman"/>
          <w:sz w:val="24"/>
          <w:szCs w:val="24"/>
          <w:lang w:val="et-EE"/>
        </w:rPr>
        <w:t xml:space="preserve"> on kirjeldatud ammendavalt, selle täiendav kaalutlemine ei ole ilmselt võimalik. </w:t>
      </w:r>
      <w:r w:rsidRPr="0034779B">
        <w:rPr>
          <w:rFonts w:ascii="Times New Roman" w:hAnsi="Times New Roman" w:cs="Times New Roman"/>
          <w:sz w:val="24"/>
          <w:szCs w:val="24"/>
          <w:u w:val="single"/>
          <w:lang w:val="et-EE"/>
        </w:rPr>
        <w:t>Õigusnormi rikkumise raskusaste ning sellega seotud finantsmõju liidu eelarvele</w:t>
      </w:r>
      <w:r w:rsidRPr="0034779B">
        <w:rPr>
          <w:rFonts w:ascii="Times New Roman" w:hAnsi="Times New Roman" w:cs="Times New Roman"/>
          <w:sz w:val="24"/>
          <w:szCs w:val="24"/>
          <w:lang w:val="et-EE"/>
        </w:rPr>
        <w:t xml:space="preserve"> kaalumisel on arvesse võetud leevendava asjaoluna pakkujate paljusust – sellega on </w:t>
      </w:r>
      <w:r w:rsidR="0010277C" w:rsidRPr="0034779B">
        <w:rPr>
          <w:rFonts w:ascii="Times New Roman" w:hAnsi="Times New Roman" w:cs="Times New Roman"/>
          <w:sz w:val="24"/>
          <w:szCs w:val="24"/>
          <w:lang w:val="et-EE"/>
        </w:rPr>
        <w:t>vastustaja</w:t>
      </w:r>
      <w:r w:rsidRPr="0034779B">
        <w:rPr>
          <w:rFonts w:ascii="Times New Roman" w:hAnsi="Times New Roman" w:cs="Times New Roman"/>
          <w:sz w:val="24"/>
          <w:szCs w:val="24"/>
          <w:lang w:val="et-EE"/>
        </w:rPr>
        <w:t xml:space="preserve"> oma otsuses arvestanud. Samuti on arvesse võetud suuniste sissejuhatavast osast nähtuvat asjaolu, et tegemist on riigihankega üle rahvusvahelise piirmäära. </w:t>
      </w:r>
    </w:p>
    <w:p w14:paraId="61D4B378" w14:textId="77777777" w:rsidR="00F45565" w:rsidRPr="0034779B" w:rsidRDefault="00F45565" w:rsidP="0034779B">
      <w:pPr>
        <w:pStyle w:val="xmsonormal"/>
        <w:spacing w:line="276" w:lineRule="auto"/>
        <w:jc w:val="both"/>
        <w:rPr>
          <w:rFonts w:ascii="Times New Roman" w:hAnsi="Times New Roman" w:cs="Times New Roman"/>
          <w:sz w:val="24"/>
          <w:szCs w:val="24"/>
          <w:lang w:val="et-EE"/>
        </w:rPr>
      </w:pPr>
    </w:p>
    <w:p w14:paraId="040BD6E8" w14:textId="7BEA07D9" w:rsidR="00220296" w:rsidRPr="0034779B" w:rsidRDefault="00220296" w:rsidP="0034779B">
      <w:pPr>
        <w:pStyle w:val="xmsonormal"/>
        <w:spacing w:line="276" w:lineRule="auto"/>
        <w:jc w:val="both"/>
        <w:rPr>
          <w:rFonts w:ascii="Times New Roman" w:hAnsi="Times New Roman" w:cs="Times New Roman"/>
          <w:sz w:val="24"/>
          <w:szCs w:val="24"/>
          <w:lang w:val="et-EE"/>
        </w:rPr>
      </w:pPr>
      <w:r w:rsidRPr="0034779B">
        <w:rPr>
          <w:rFonts w:ascii="Times New Roman" w:hAnsi="Times New Roman" w:cs="Times New Roman"/>
          <w:sz w:val="24"/>
          <w:szCs w:val="24"/>
          <w:lang w:val="et-EE"/>
        </w:rPr>
        <w:t>Kohus ei ole selgitanud mill</w:t>
      </w:r>
      <w:r w:rsidR="00F45565">
        <w:rPr>
          <w:rFonts w:ascii="Times New Roman" w:hAnsi="Times New Roman" w:cs="Times New Roman"/>
          <w:sz w:val="24"/>
          <w:szCs w:val="24"/>
          <w:lang w:val="et-EE"/>
        </w:rPr>
        <w:t>est</w:t>
      </w:r>
      <w:r w:rsidRPr="0034779B">
        <w:rPr>
          <w:rFonts w:ascii="Times New Roman" w:hAnsi="Times New Roman" w:cs="Times New Roman"/>
          <w:sz w:val="24"/>
          <w:szCs w:val="24"/>
          <w:lang w:val="et-EE"/>
        </w:rPr>
        <w:t xml:space="preserve"> oleks saanud haldusorgan veel lähtuda õigusnormi rikkumise raskusast</w:t>
      </w:r>
      <w:r w:rsidR="00CC2CBF">
        <w:rPr>
          <w:rFonts w:ascii="Times New Roman" w:hAnsi="Times New Roman" w:cs="Times New Roman"/>
          <w:sz w:val="24"/>
          <w:szCs w:val="24"/>
          <w:lang w:val="et-EE"/>
        </w:rPr>
        <w:t>m</w:t>
      </w:r>
      <w:r w:rsidRPr="0034779B">
        <w:rPr>
          <w:rFonts w:ascii="Times New Roman" w:hAnsi="Times New Roman" w:cs="Times New Roman"/>
          <w:sz w:val="24"/>
          <w:szCs w:val="24"/>
          <w:lang w:val="et-EE"/>
        </w:rPr>
        <w:t xml:space="preserve">e ning sellega seotud finantsmõju liidu eelarvele kaalumisel, vaid on põhjendamata sedastanud, et kaalutlusõigus on teostamata </w:t>
      </w:r>
      <w:r w:rsidR="00D91FB1" w:rsidRPr="0034779B">
        <w:rPr>
          <w:rFonts w:ascii="Times New Roman" w:hAnsi="Times New Roman" w:cs="Times New Roman"/>
          <w:sz w:val="24"/>
          <w:szCs w:val="24"/>
          <w:lang w:val="et-EE"/>
        </w:rPr>
        <w:t>viie protsendi</w:t>
      </w:r>
      <w:r w:rsidRPr="0034779B">
        <w:rPr>
          <w:rFonts w:ascii="Times New Roman" w:hAnsi="Times New Roman" w:cs="Times New Roman"/>
          <w:sz w:val="24"/>
          <w:szCs w:val="24"/>
          <w:lang w:val="et-EE"/>
        </w:rPr>
        <w:t xml:space="preserve"> osas. </w:t>
      </w:r>
      <w:r w:rsidR="00CC2CBF">
        <w:rPr>
          <w:rFonts w:ascii="Times New Roman" w:hAnsi="Times New Roman" w:cs="Times New Roman"/>
          <w:sz w:val="24"/>
          <w:szCs w:val="24"/>
          <w:lang w:val="et-EE"/>
        </w:rPr>
        <w:t xml:space="preserve">Kohtu järeldus ei ole jälgitav. </w:t>
      </w:r>
    </w:p>
    <w:p w14:paraId="55403BAD" w14:textId="77777777" w:rsidR="00220296" w:rsidRPr="0034779B" w:rsidRDefault="00220296" w:rsidP="0034779B">
      <w:pPr>
        <w:pStyle w:val="xmsonormal"/>
        <w:spacing w:line="276" w:lineRule="auto"/>
        <w:jc w:val="both"/>
        <w:rPr>
          <w:rFonts w:ascii="Times New Roman" w:hAnsi="Times New Roman" w:cs="Times New Roman"/>
          <w:sz w:val="24"/>
          <w:szCs w:val="24"/>
          <w:lang w:val="et-EE"/>
        </w:rPr>
      </w:pPr>
    </w:p>
    <w:p w14:paraId="145CFA12" w14:textId="721C3C71" w:rsidR="00974C2A" w:rsidRDefault="0034779B" w:rsidP="0034779B">
      <w:pPr>
        <w:pStyle w:val="xmsonormal"/>
        <w:spacing w:line="276" w:lineRule="auto"/>
        <w:jc w:val="both"/>
        <w:rPr>
          <w:rFonts w:ascii="Times New Roman" w:hAnsi="Times New Roman" w:cs="Times New Roman"/>
          <w:sz w:val="24"/>
          <w:szCs w:val="24"/>
          <w:lang w:val="et-EE"/>
        </w:rPr>
      </w:pPr>
      <w:r w:rsidRPr="0034779B">
        <w:rPr>
          <w:rFonts w:ascii="Times New Roman" w:hAnsi="Times New Roman" w:cs="Times New Roman"/>
          <w:b/>
          <w:bCs/>
          <w:sz w:val="24"/>
          <w:szCs w:val="24"/>
          <w:lang w:val="et-EE"/>
        </w:rPr>
        <w:t>5</w:t>
      </w:r>
      <w:r w:rsidR="00974C2A" w:rsidRPr="0034779B">
        <w:rPr>
          <w:rFonts w:ascii="Times New Roman" w:hAnsi="Times New Roman" w:cs="Times New Roman"/>
          <w:b/>
          <w:bCs/>
          <w:sz w:val="24"/>
          <w:szCs w:val="24"/>
          <w:lang w:val="et-EE"/>
        </w:rPr>
        <w:t>.3</w:t>
      </w:r>
      <w:r w:rsidR="00974C2A" w:rsidRPr="0034779B">
        <w:rPr>
          <w:rFonts w:ascii="Times New Roman" w:hAnsi="Times New Roman" w:cs="Times New Roman"/>
          <w:sz w:val="24"/>
          <w:szCs w:val="24"/>
          <w:lang w:val="et-EE"/>
        </w:rPr>
        <w:t xml:space="preserve"> Kas </w:t>
      </w:r>
      <w:r w:rsidR="0080345B">
        <w:rPr>
          <w:rFonts w:ascii="Times New Roman" w:hAnsi="Times New Roman" w:cs="Times New Roman"/>
          <w:sz w:val="24"/>
          <w:szCs w:val="24"/>
          <w:lang w:val="et-EE"/>
        </w:rPr>
        <w:t>vastustaja</w:t>
      </w:r>
      <w:r w:rsidR="00974C2A" w:rsidRPr="0034779B">
        <w:rPr>
          <w:rFonts w:ascii="Times New Roman" w:hAnsi="Times New Roman" w:cs="Times New Roman"/>
          <w:sz w:val="24"/>
          <w:szCs w:val="24"/>
          <w:lang w:val="et-EE"/>
        </w:rPr>
        <w:t xml:space="preserve"> on </w:t>
      </w:r>
      <w:r w:rsidR="00E6073B">
        <w:rPr>
          <w:rFonts w:ascii="Times New Roman" w:hAnsi="Times New Roman" w:cs="Times New Roman"/>
          <w:sz w:val="24"/>
          <w:szCs w:val="24"/>
          <w:lang w:val="et-EE"/>
        </w:rPr>
        <w:t xml:space="preserve">kõik teadaolevad </w:t>
      </w:r>
      <w:r w:rsidR="00974C2A" w:rsidRPr="0034779B">
        <w:rPr>
          <w:rFonts w:ascii="Times New Roman" w:hAnsi="Times New Roman" w:cs="Times New Roman"/>
          <w:sz w:val="24"/>
          <w:szCs w:val="24"/>
          <w:lang w:val="et-EE"/>
        </w:rPr>
        <w:t xml:space="preserve">asjaolud otsust tehes arvesse võtnud? </w:t>
      </w:r>
    </w:p>
    <w:p w14:paraId="19520439" w14:textId="77777777" w:rsidR="00F45565" w:rsidRPr="0034779B" w:rsidRDefault="00F45565" w:rsidP="0034779B">
      <w:pPr>
        <w:pStyle w:val="xmsonormal"/>
        <w:spacing w:line="276" w:lineRule="auto"/>
        <w:jc w:val="both"/>
        <w:rPr>
          <w:rFonts w:ascii="Times New Roman" w:hAnsi="Times New Roman" w:cs="Times New Roman"/>
          <w:sz w:val="24"/>
          <w:szCs w:val="24"/>
          <w:lang w:val="et-EE"/>
        </w:rPr>
      </w:pPr>
    </w:p>
    <w:p w14:paraId="1A67A98F" w14:textId="66923127" w:rsidR="00220296" w:rsidRPr="0034779B" w:rsidRDefault="00220296" w:rsidP="0034779B">
      <w:pPr>
        <w:pStyle w:val="xmsonormal"/>
        <w:spacing w:line="276" w:lineRule="auto"/>
        <w:jc w:val="both"/>
        <w:rPr>
          <w:rFonts w:ascii="Times New Roman" w:hAnsi="Times New Roman" w:cs="Times New Roman"/>
          <w:sz w:val="24"/>
          <w:szCs w:val="24"/>
          <w:lang w:val="et-EE"/>
        </w:rPr>
      </w:pPr>
      <w:r w:rsidRPr="0034779B">
        <w:rPr>
          <w:rFonts w:ascii="Times New Roman" w:hAnsi="Times New Roman" w:cs="Times New Roman"/>
          <w:sz w:val="24"/>
          <w:szCs w:val="24"/>
          <w:lang w:val="et-EE"/>
        </w:rPr>
        <w:t xml:space="preserve">Lisaks on </w:t>
      </w:r>
      <w:r w:rsidR="0010277C" w:rsidRPr="0034779B">
        <w:rPr>
          <w:rFonts w:ascii="Times New Roman" w:hAnsi="Times New Roman" w:cs="Times New Roman"/>
          <w:sz w:val="24"/>
          <w:szCs w:val="24"/>
          <w:lang w:val="et-EE"/>
        </w:rPr>
        <w:t>vastustaja</w:t>
      </w:r>
      <w:r w:rsidRPr="0034779B">
        <w:rPr>
          <w:rFonts w:ascii="Times New Roman" w:hAnsi="Times New Roman" w:cs="Times New Roman"/>
          <w:sz w:val="24"/>
          <w:szCs w:val="24"/>
          <w:lang w:val="et-EE"/>
        </w:rPr>
        <w:t xml:space="preserve"> vaideotsuses läbi kirjutanud asjaolu, kas pakkumuste esitamise pikal tähtajal võiks olla mõju rikkumise raskusastmele ja leidnud, et ajaline leevendus ei paranda välispakkujate ebavõrdset seisu, samuti mitte asjaolu, et </w:t>
      </w:r>
      <w:proofErr w:type="spellStart"/>
      <w:r w:rsidRPr="0034779B">
        <w:rPr>
          <w:rFonts w:ascii="Times New Roman" w:hAnsi="Times New Roman" w:cs="Times New Roman"/>
          <w:sz w:val="24"/>
          <w:szCs w:val="24"/>
          <w:lang w:val="et-EE"/>
        </w:rPr>
        <w:t>MATERis</w:t>
      </w:r>
      <w:proofErr w:type="spellEnd"/>
      <w:r w:rsidRPr="0034779B">
        <w:rPr>
          <w:rFonts w:ascii="Times New Roman" w:hAnsi="Times New Roman" w:cs="Times New Roman"/>
          <w:sz w:val="24"/>
          <w:szCs w:val="24"/>
          <w:lang w:val="et-EE"/>
        </w:rPr>
        <w:t xml:space="preserve"> registreerimine on väga lihtne, kuna </w:t>
      </w:r>
      <w:proofErr w:type="spellStart"/>
      <w:r w:rsidRPr="0034779B">
        <w:rPr>
          <w:rFonts w:ascii="Times New Roman" w:hAnsi="Times New Roman" w:cs="Times New Roman"/>
          <w:sz w:val="24"/>
          <w:szCs w:val="24"/>
          <w:lang w:val="et-EE"/>
        </w:rPr>
        <w:t>välispakkuja</w:t>
      </w:r>
      <w:proofErr w:type="spellEnd"/>
      <w:r w:rsidRPr="0034779B">
        <w:rPr>
          <w:rFonts w:ascii="Times New Roman" w:hAnsi="Times New Roman" w:cs="Times New Roman"/>
          <w:sz w:val="24"/>
          <w:szCs w:val="24"/>
          <w:lang w:val="et-EE"/>
        </w:rPr>
        <w:t xml:space="preserve"> seda ei teadnud, kuna seda polnud riigihanke alusdokumentides kirjas. Ehk, et õigusnormi rikkumist ei saa vähendada asjaolud, mis võivad küll objektiivselt olemas olla, kuid mida ei saanud potentsiaalsed pakkujad kasutada, kuna võib arvata, et neil puudus võimalus olla sellistest asjaoludest teadlik. </w:t>
      </w:r>
      <w:r w:rsidR="0037528B">
        <w:rPr>
          <w:rFonts w:ascii="Times New Roman" w:hAnsi="Times New Roman" w:cs="Times New Roman"/>
          <w:sz w:val="24"/>
          <w:szCs w:val="24"/>
          <w:lang w:val="et-EE"/>
        </w:rPr>
        <w:t>Vastustaja on kõikide asjaoludega arvestanud</w:t>
      </w:r>
      <w:r w:rsidR="006F362C">
        <w:rPr>
          <w:rFonts w:ascii="Times New Roman" w:hAnsi="Times New Roman" w:cs="Times New Roman"/>
          <w:sz w:val="24"/>
          <w:szCs w:val="24"/>
          <w:lang w:val="et-EE"/>
        </w:rPr>
        <w:t>, kaebaja ega kohus ei ole osundanud vastupidisele</w:t>
      </w:r>
      <w:r w:rsidR="0037528B">
        <w:rPr>
          <w:rFonts w:ascii="Times New Roman" w:hAnsi="Times New Roman" w:cs="Times New Roman"/>
          <w:sz w:val="24"/>
          <w:szCs w:val="24"/>
          <w:lang w:val="et-EE"/>
        </w:rPr>
        <w:t xml:space="preserve">. Ärakuulamisel, vaidemenetluses ja kohtumenetlustes ei ole toetuse saaja välja toonud rohkem õigustusi väiksema tagasinõude määra kohaldamiseks. </w:t>
      </w:r>
      <w:r w:rsidR="00B004B2">
        <w:rPr>
          <w:rFonts w:ascii="Times New Roman" w:hAnsi="Times New Roman" w:cs="Times New Roman"/>
          <w:sz w:val="24"/>
          <w:szCs w:val="24"/>
          <w:lang w:val="et-EE"/>
        </w:rPr>
        <w:t xml:space="preserve">Kohtuotsusest ei nähtu samuti, et kohus oleks toodud argumente lugenud rikkumise äralangemise aluseks. </w:t>
      </w:r>
      <w:r w:rsidRPr="0034779B">
        <w:rPr>
          <w:rFonts w:ascii="Times New Roman" w:hAnsi="Times New Roman" w:cs="Times New Roman"/>
          <w:sz w:val="24"/>
          <w:szCs w:val="24"/>
          <w:lang w:val="et-EE"/>
        </w:rPr>
        <w:t xml:space="preserve">  </w:t>
      </w:r>
    </w:p>
    <w:p w14:paraId="0F146D5B" w14:textId="76CCC79F" w:rsidR="00220296" w:rsidRPr="0034779B" w:rsidRDefault="00220296" w:rsidP="0034779B">
      <w:pPr>
        <w:pStyle w:val="Default"/>
        <w:spacing w:line="276" w:lineRule="auto"/>
        <w:jc w:val="both"/>
        <w:rPr>
          <w:rFonts w:ascii="Times New Roman" w:hAnsi="Times New Roman" w:cs="Times New Roman"/>
          <w:lang w:val="et-EE"/>
        </w:rPr>
      </w:pPr>
    </w:p>
    <w:p w14:paraId="291309D6" w14:textId="57B5C3D2" w:rsidR="0010277C" w:rsidRPr="0034779B" w:rsidRDefault="0010277C" w:rsidP="0034779B">
      <w:pPr>
        <w:pStyle w:val="Default"/>
        <w:spacing w:line="276" w:lineRule="auto"/>
        <w:jc w:val="both"/>
        <w:rPr>
          <w:rFonts w:ascii="Times New Roman" w:hAnsi="Times New Roman" w:cs="Times New Roman"/>
          <w:b/>
          <w:bCs/>
          <w:lang w:val="et-EE"/>
        </w:rPr>
      </w:pPr>
      <w:r w:rsidRPr="0034779B">
        <w:rPr>
          <w:rFonts w:ascii="Times New Roman" w:hAnsi="Times New Roman" w:cs="Times New Roman"/>
          <w:b/>
          <w:bCs/>
          <w:lang w:val="et-EE"/>
        </w:rPr>
        <w:t xml:space="preserve">Seega </w:t>
      </w:r>
      <w:r w:rsidRPr="0034779B">
        <w:rPr>
          <w:rFonts w:ascii="Times New Roman" w:hAnsi="Times New Roman" w:cs="Times New Roman"/>
          <w:b/>
          <w:bCs/>
          <w:color w:val="202020"/>
          <w:shd w:val="clear" w:color="auto" w:fill="FFFFFF"/>
          <w:lang w:val="et-EE"/>
        </w:rPr>
        <w:t>on halduskohus ebaõigesti või ebapiisavalt tuvastanud asjaolud, mis olid haldusakti põhjenduseks.</w:t>
      </w:r>
      <w:r w:rsidR="001508DC" w:rsidRPr="0034779B">
        <w:rPr>
          <w:rFonts w:ascii="Times New Roman" w:hAnsi="Times New Roman" w:cs="Times New Roman"/>
          <w:b/>
          <w:bCs/>
          <w:color w:val="202020"/>
          <w:shd w:val="clear" w:color="auto" w:fill="FFFFFF"/>
          <w:lang w:val="et-EE"/>
        </w:rPr>
        <w:t xml:space="preserve"> Lisaks on haldusohus jätnud põhjendamata, miks suunis</w:t>
      </w:r>
      <w:r w:rsidR="0083760C">
        <w:rPr>
          <w:rFonts w:ascii="Times New Roman" w:hAnsi="Times New Roman" w:cs="Times New Roman"/>
          <w:b/>
          <w:bCs/>
          <w:color w:val="202020"/>
          <w:shd w:val="clear" w:color="auto" w:fill="FFFFFF"/>
          <w:lang w:val="et-EE"/>
        </w:rPr>
        <w:t>t</w:t>
      </w:r>
      <w:r w:rsidR="001508DC" w:rsidRPr="0034779B">
        <w:rPr>
          <w:rFonts w:ascii="Times New Roman" w:hAnsi="Times New Roman" w:cs="Times New Roman"/>
          <w:b/>
          <w:bCs/>
          <w:color w:val="202020"/>
          <w:shd w:val="clear" w:color="auto" w:fill="FFFFFF"/>
          <w:lang w:val="et-EE"/>
        </w:rPr>
        <w:t xml:space="preserve">es esitatud kaalutlus on ebapiisav </w:t>
      </w:r>
      <w:r w:rsidR="00196F2B" w:rsidRPr="0034779B">
        <w:rPr>
          <w:rFonts w:ascii="Times New Roman" w:hAnsi="Times New Roman" w:cs="Times New Roman"/>
          <w:b/>
          <w:bCs/>
          <w:color w:val="202020"/>
          <w:shd w:val="clear" w:color="auto" w:fill="FFFFFF"/>
          <w:lang w:val="et-EE"/>
        </w:rPr>
        <w:t xml:space="preserve">haldusakti </w:t>
      </w:r>
      <w:r w:rsidR="00185153">
        <w:rPr>
          <w:rFonts w:ascii="Times New Roman" w:hAnsi="Times New Roman" w:cs="Times New Roman"/>
          <w:b/>
          <w:bCs/>
          <w:color w:val="202020"/>
          <w:shd w:val="clear" w:color="auto" w:fill="FFFFFF"/>
          <w:lang w:val="et-EE"/>
        </w:rPr>
        <w:t xml:space="preserve">täiendava </w:t>
      </w:r>
      <w:r w:rsidR="00196F2B" w:rsidRPr="0034779B">
        <w:rPr>
          <w:rFonts w:ascii="Times New Roman" w:hAnsi="Times New Roman" w:cs="Times New Roman"/>
          <w:b/>
          <w:bCs/>
          <w:color w:val="202020"/>
          <w:shd w:val="clear" w:color="auto" w:fill="FFFFFF"/>
          <w:lang w:val="et-EE"/>
        </w:rPr>
        <w:t xml:space="preserve">põhjendusena </w:t>
      </w:r>
      <w:r w:rsidR="001508DC" w:rsidRPr="0034779B">
        <w:rPr>
          <w:rFonts w:ascii="Times New Roman" w:hAnsi="Times New Roman" w:cs="Times New Roman"/>
          <w:b/>
          <w:bCs/>
          <w:color w:val="202020"/>
          <w:shd w:val="clear" w:color="auto" w:fill="FFFFFF"/>
          <w:lang w:val="et-EE"/>
        </w:rPr>
        <w:t xml:space="preserve">ja seetõttu rikkunud HKMS § 165 lõike 1 punkti 4. </w:t>
      </w:r>
    </w:p>
    <w:p w14:paraId="4DD18DC4" w14:textId="77777777" w:rsidR="005654D2" w:rsidRPr="0034779B" w:rsidRDefault="005654D2" w:rsidP="0034779B">
      <w:pPr>
        <w:pStyle w:val="Default"/>
        <w:spacing w:line="276" w:lineRule="auto"/>
        <w:jc w:val="both"/>
        <w:rPr>
          <w:rFonts w:ascii="Times New Roman" w:hAnsi="Times New Roman" w:cs="Times New Roman"/>
          <w:lang w:val="et-EE"/>
        </w:rPr>
      </w:pPr>
    </w:p>
    <w:p w14:paraId="71804FD4" w14:textId="77777777" w:rsidR="00A96AA2" w:rsidRPr="0034779B" w:rsidRDefault="00A96AA2" w:rsidP="0034779B">
      <w:pPr>
        <w:spacing w:after="0"/>
        <w:jc w:val="both"/>
        <w:rPr>
          <w:rFonts w:ascii="Times New Roman" w:hAnsi="Times New Roman"/>
          <w:b/>
          <w:sz w:val="24"/>
          <w:szCs w:val="24"/>
        </w:rPr>
      </w:pPr>
      <w:r w:rsidRPr="0034779B">
        <w:rPr>
          <w:rFonts w:ascii="Times New Roman" w:hAnsi="Times New Roman"/>
          <w:b/>
          <w:sz w:val="24"/>
          <w:szCs w:val="24"/>
        </w:rPr>
        <w:t>Riigihangete seaduse rikkumine</w:t>
      </w:r>
    </w:p>
    <w:p w14:paraId="62837D89" w14:textId="77777777" w:rsidR="00A96AA2" w:rsidRPr="0034779B" w:rsidRDefault="00A96AA2" w:rsidP="0034779B">
      <w:pPr>
        <w:spacing w:after="0"/>
        <w:jc w:val="both"/>
        <w:rPr>
          <w:rFonts w:ascii="Times New Roman" w:hAnsi="Times New Roman"/>
          <w:b/>
          <w:sz w:val="24"/>
          <w:szCs w:val="24"/>
        </w:rPr>
      </w:pPr>
    </w:p>
    <w:p w14:paraId="6973E4FB" w14:textId="683D93C0" w:rsidR="00A96AA2" w:rsidRPr="0034779B" w:rsidRDefault="0034779B" w:rsidP="0034779B">
      <w:pPr>
        <w:spacing w:after="0"/>
        <w:jc w:val="both"/>
        <w:rPr>
          <w:rFonts w:ascii="Times New Roman" w:hAnsi="Times New Roman"/>
          <w:sz w:val="24"/>
          <w:szCs w:val="24"/>
        </w:rPr>
      </w:pPr>
      <w:r w:rsidRPr="0034779B">
        <w:rPr>
          <w:rFonts w:ascii="Times New Roman" w:hAnsi="Times New Roman"/>
          <w:b/>
          <w:sz w:val="24"/>
          <w:szCs w:val="24"/>
        </w:rPr>
        <w:t>6</w:t>
      </w:r>
      <w:r w:rsidR="00A96AA2" w:rsidRPr="0034779B">
        <w:rPr>
          <w:rFonts w:ascii="Times New Roman" w:hAnsi="Times New Roman"/>
          <w:b/>
          <w:sz w:val="24"/>
          <w:szCs w:val="24"/>
        </w:rPr>
        <w:t xml:space="preserve">. </w:t>
      </w:r>
      <w:r w:rsidR="00A96AA2" w:rsidRPr="0034779B">
        <w:rPr>
          <w:rFonts w:ascii="Times New Roman" w:hAnsi="Times New Roman"/>
          <w:bCs/>
          <w:sz w:val="24"/>
          <w:szCs w:val="24"/>
        </w:rPr>
        <w:t>Vastustaja on haldus</w:t>
      </w:r>
      <w:r w:rsidR="00A96AA2" w:rsidRPr="0034779B">
        <w:rPr>
          <w:rFonts w:ascii="Times New Roman" w:hAnsi="Times New Roman"/>
          <w:sz w:val="24"/>
          <w:szCs w:val="24"/>
        </w:rPr>
        <w:t xml:space="preserve">kohtu otsuse punktides 13-23 esitatud põhjendustega nõus ja leiab, et halduskohus ei ole </w:t>
      </w:r>
      <w:r w:rsidR="0083760C">
        <w:rPr>
          <w:rFonts w:ascii="Times New Roman" w:hAnsi="Times New Roman"/>
          <w:sz w:val="24"/>
          <w:szCs w:val="24"/>
        </w:rPr>
        <w:t>kaebaja</w:t>
      </w:r>
      <w:r w:rsidR="00A96AA2" w:rsidRPr="0034779B">
        <w:rPr>
          <w:rFonts w:ascii="Times New Roman" w:hAnsi="Times New Roman"/>
          <w:sz w:val="24"/>
          <w:szCs w:val="24"/>
        </w:rPr>
        <w:t xml:space="preserve"> poolt riigihangete seaduse rikkumist tuvastades ebaõigesti kohaldanud materiaalõiguse norme ega rikkunud kohtumenetluse norme. Vastustajal oli kavas halduskohtu otsuse jõustumisel teha uus samasisuline otsus, kuid selle erinevusega, et tagasinõude protsendi kaalumisel mitte viidata Euroopa Komisjoni suunistele, vaid kopeerida suunistest vastavad protsendimäära põhjendused otsusesse.  </w:t>
      </w:r>
    </w:p>
    <w:p w14:paraId="651B25AE" w14:textId="5670C1A8" w:rsidR="0005072F" w:rsidRPr="0034779B" w:rsidRDefault="0005072F" w:rsidP="0034779B">
      <w:pPr>
        <w:pStyle w:val="Default"/>
        <w:spacing w:line="276" w:lineRule="auto"/>
        <w:jc w:val="both"/>
        <w:rPr>
          <w:rFonts w:ascii="Times New Roman" w:hAnsi="Times New Roman" w:cs="Times New Roman"/>
          <w:lang w:val="et-EE"/>
        </w:rPr>
      </w:pPr>
    </w:p>
    <w:p w14:paraId="3EC22AB0" w14:textId="027D65AD" w:rsidR="004D2065" w:rsidRPr="0034779B" w:rsidRDefault="004D2065" w:rsidP="0034779B">
      <w:pPr>
        <w:pStyle w:val="Default"/>
        <w:spacing w:line="276" w:lineRule="auto"/>
        <w:jc w:val="both"/>
        <w:rPr>
          <w:rFonts w:ascii="Times New Roman" w:hAnsi="Times New Roman" w:cs="Times New Roman"/>
          <w:b/>
          <w:bCs/>
          <w:lang w:val="et-EE"/>
        </w:rPr>
      </w:pPr>
      <w:r w:rsidRPr="0034779B">
        <w:rPr>
          <w:rFonts w:ascii="Times New Roman" w:hAnsi="Times New Roman" w:cs="Times New Roman"/>
          <w:b/>
          <w:bCs/>
          <w:lang w:val="et-EE"/>
        </w:rPr>
        <w:t xml:space="preserve">Menetlus </w:t>
      </w:r>
    </w:p>
    <w:p w14:paraId="103182BA" w14:textId="77777777" w:rsidR="004D2065" w:rsidRPr="0034779B" w:rsidRDefault="004D2065" w:rsidP="0034779B">
      <w:pPr>
        <w:pStyle w:val="Default"/>
        <w:spacing w:line="276" w:lineRule="auto"/>
        <w:jc w:val="both"/>
        <w:rPr>
          <w:rFonts w:ascii="Times New Roman" w:hAnsi="Times New Roman" w:cs="Times New Roman"/>
          <w:lang w:val="et-EE"/>
        </w:rPr>
      </w:pPr>
    </w:p>
    <w:p w14:paraId="47A2E327" w14:textId="5A67D624" w:rsidR="0005072F" w:rsidRDefault="0034779B" w:rsidP="0034779B">
      <w:pPr>
        <w:pStyle w:val="Default"/>
        <w:spacing w:line="276" w:lineRule="auto"/>
        <w:jc w:val="both"/>
        <w:rPr>
          <w:rFonts w:ascii="Times New Roman" w:hAnsi="Times New Roman" w:cs="Times New Roman"/>
          <w:color w:val="202020"/>
          <w:shd w:val="clear" w:color="auto" w:fill="FFFFFF"/>
          <w:lang w:val="et-EE"/>
        </w:rPr>
      </w:pPr>
      <w:r w:rsidRPr="0034779B">
        <w:rPr>
          <w:rFonts w:ascii="Times New Roman" w:hAnsi="Times New Roman" w:cs="Times New Roman"/>
          <w:b/>
          <w:bCs/>
          <w:color w:val="202020"/>
          <w:shd w:val="clear" w:color="auto" w:fill="FFFFFF"/>
          <w:lang w:val="et-EE"/>
        </w:rPr>
        <w:t>7</w:t>
      </w:r>
      <w:r w:rsidR="00D91FB1" w:rsidRPr="0034779B">
        <w:rPr>
          <w:rFonts w:ascii="Times New Roman" w:hAnsi="Times New Roman" w:cs="Times New Roman"/>
          <w:b/>
          <w:bCs/>
          <w:color w:val="202020"/>
          <w:shd w:val="clear" w:color="auto" w:fill="FFFFFF"/>
          <w:lang w:val="et-EE"/>
        </w:rPr>
        <w:t>.</w:t>
      </w:r>
      <w:r w:rsidR="00D91FB1" w:rsidRPr="0034779B">
        <w:rPr>
          <w:rFonts w:ascii="Times New Roman" w:hAnsi="Times New Roman" w:cs="Times New Roman"/>
          <w:color w:val="202020"/>
          <w:shd w:val="clear" w:color="auto" w:fill="FFFFFF"/>
          <w:lang w:val="et-EE"/>
        </w:rPr>
        <w:t xml:space="preserve"> Vastustaja palub asi lahendada </w:t>
      </w:r>
      <w:r w:rsidR="0005072F" w:rsidRPr="0034779B">
        <w:rPr>
          <w:rFonts w:ascii="Times New Roman" w:hAnsi="Times New Roman" w:cs="Times New Roman"/>
          <w:color w:val="202020"/>
          <w:shd w:val="clear" w:color="auto" w:fill="FFFFFF"/>
          <w:lang w:val="et-EE"/>
        </w:rPr>
        <w:t>kirjalikus menetluses</w:t>
      </w:r>
      <w:r w:rsidR="00D91FB1" w:rsidRPr="0034779B">
        <w:rPr>
          <w:rFonts w:ascii="Times New Roman" w:hAnsi="Times New Roman" w:cs="Times New Roman"/>
          <w:color w:val="202020"/>
          <w:shd w:val="clear" w:color="auto" w:fill="FFFFFF"/>
          <w:lang w:val="et-EE"/>
        </w:rPr>
        <w:t xml:space="preserve">, kuna tegemist on puhtalt õigusliku vaidlusega ja kõik seisukohad on võimalik esitada kirjalikult ning eriti arvestades, et vaidlevad pooled on mõlemad riigile kuuluvad asutused. </w:t>
      </w:r>
    </w:p>
    <w:p w14:paraId="1C3FE716" w14:textId="5A9106A4" w:rsidR="00EE32C6" w:rsidRDefault="00EE32C6" w:rsidP="0034779B">
      <w:pPr>
        <w:pStyle w:val="Default"/>
        <w:spacing w:line="276" w:lineRule="auto"/>
        <w:jc w:val="both"/>
        <w:rPr>
          <w:rFonts w:ascii="Times New Roman" w:hAnsi="Times New Roman" w:cs="Times New Roman"/>
          <w:color w:val="202020"/>
          <w:shd w:val="clear" w:color="auto" w:fill="FFFFFF"/>
          <w:lang w:val="et-EE"/>
        </w:rPr>
      </w:pPr>
    </w:p>
    <w:p w14:paraId="08B89EA5" w14:textId="395AE89C" w:rsidR="00EE32C6" w:rsidRPr="0034779B" w:rsidRDefault="00110D2F" w:rsidP="0034779B">
      <w:pPr>
        <w:pStyle w:val="Default"/>
        <w:spacing w:line="276" w:lineRule="auto"/>
        <w:jc w:val="both"/>
        <w:rPr>
          <w:rFonts w:ascii="Times New Roman" w:hAnsi="Times New Roman" w:cs="Times New Roman"/>
          <w:lang w:val="et-EE"/>
        </w:rPr>
      </w:pPr>
      <w:r>
        <w:rPr>
          <w:rFonts w:ascii="Times New Roman" w:hAnsi="Times New Roman" w:cs="Times New Roman"/>
          <w:color w:val="202020"/>
          <w:shd w:val="clear" w:color="auto" w:fill="FFFFFF"/>
          <w:lang w:val="et-EE"/>
        </w:rPr>
        <w:t>Vastustaja tasus riigilõivu 15 eurot.</w:t>
      </w:r>
    </w:p>
    <w:p w14:paraId="1496C536" w14:textId="77777777" w:rsidR="0005072F" w:rsidRPr="00974C2A" w:rsidRDefault="0005072F" w:rsidP="00882067">
      <w:pPr>
        <w:pStyle w:val="Default"/>
        <w:spacing w:line="276" w:lineRule="auto"/>
        <w:jc w:val="both"/>
        <w:rPr>
          <w:rFonts w:ascii="Times New Roman" w:hAnsi="Times New Roman" w:cs="Times New Roman"/>
          <w:lang w:val="et-EE"/>
        </w:rPr>
      </w:pPr>
    </w:p>
    <w:p w14:paraId="7743B395" w14:textId="77777777" w:rsidR="00A469D4" w:rsidRPr="00974C2A" w:rsidRDefault="00A469D4" w:rsidP="00873D99">
      <w:pPr>
        <w:autoSpaceDE w:val="0"/>
        <w:autoSpaceDN w:val="0"/>
        <w:adjustRightInd w:val="0"/>
        <w:spacing w:after="0" w:line="240" w:lineRule="auto"/>
        <w:jc w:val="both"/>
        <w:rPr>
          <w:rFonts w:ascii="Times New Roman" w:hAnsi="Times New Roman"/>
          <w:color w:val="000000"/>
          <w:sz w:val="24"/>
          <w:szCs w:val="24"/>
        </w:rPr>
      </w:pPr>
    </w:p>
    <w:p w14:paraId="7B4D5BDA" w14:textId="77777777" w:rsidR="00873D99" w:rsidRPr="00974C2A" w:rsidRDefault="00873D99" w:rsidP="00873D99">
      <w:pPr>
        <w:autoSpaceDE w:val="0"/>
        <w:autoSpaceDN w:val="0"/>
        <w:adjustRightInd w:val="0"/>
        <w:spacing w:after="0" w:line="240" w:lineRule="auto"/>
        <w:jc w:val="both"/>
        <w:rPr>
          <w:rFonts w:ascii="Times New Roman" w:hAnsi="Times New Roman"/>
          <w:color w:val="000000"/>
          <w:sz w:val="24"/>
          <w:szCs w:val="24"/>
        </w:rPr>
      </w:pPr>
      <w:r w:rsidRPr="00974C2A">
        <w:rPr>
          <w:rFonts w:ascii="Times New Roman" w:hAnsi="Times New Roman"/>
          <w:color w:val="000000"/>
          <w:sz w:val="24"/>
          <w:szCs w:val="24"/>
        </w:rPr>
        <w:t>Lugupidamisega</w:t>
      </w:r>
    </w:p>
    <w:p w14:paraId="61C9BCCB" w14:textId="77777777" w:rsidR="00873D99" w:rsidRPr="00974C2A" w:rsidRDefault="00873D99" w:rsidP="00873D99">
      <w:pPr>
        <w:autoSpaceDE w:val="0"/>
        <w:autoSpaceDN w:val="0"/>
        <w:adjustRightInd w:val="0"/>
        <w:spacing w:after="0" w:line="240" w:lineRule="auto"/>
        <w:jc w:val="both"/>
        <w:rPr>
          <w:rFonts w:ascii="Times New Roman" w:hAnsi="Times New Roman"/>
          <w:color w:val="000000"/>
          <w:sz w:val="24"/>
          <w:szCs w:val="24"/>
        </w:rPr>
      </w:pPr>
    </w:p>
    <w:p w14:paraId="135CA8AB" w14:textId="77777777" w:rsidR="00873D99" w:rsidRPr="00974C2A" w:rsidRDefault="00873D99" w:rsidP="00873D99">
      <w:pPr>
        <w:autoSpaceDE w:val="0"/>
        <w:autoSpaceDN w:val="0"/>
        <w:adjustRightInd w:val="0"/>
        <w:spacing w:after="0" w:line="240" w:lineRule="auto"/>
        <w:jc w:val="both"/>
        <w:rPr>
          <w:rFonts w:ascii="Times New Roman" w:hAnsi="Times New Roman"/>
          <w:color w:val="000000"/>
          <w:sz w:val="24"/>
          <w:szCs w:val="24"/>
        </w:rPr>
      </w:pPr>
      <w:r w:rsidRPr="00974C2A">
        <w:rPr>
          <w:rFonts w:ascii="Times New Roman" w:hAnsi="Times New Roman"/>
          <w:color w:val="000000"/>
          <w:sz w:val="24"/>
          <w:szCs w:val="24"/>
        </w:rPr>
        <w:t>(allkirjastatud digitaalselt)</w:t>
      </w:r>
    </w:p>
    <w:p w14:paraId="64BF5154" w14:textId="77777777" w:rsidR="008C022C" w:rsidRPr="00974C2A" w:rsidRDefault="008C022C" w:rsidP="00873D99">
      <w:pPr>
        <w:autoSpaceDE w:val="0"/>
        <w:autoSpaceDN w:val="0"/>
        <w:adjustRightInd w:val="0"/>
        <w:spacing w:after="0" w:line="240" w:lineRule="auto"/>
        <w:jc w:val="both"/>
        <w:rPr>
          <w:rFonts w:ascii="Times New Roman" w:hAnsi="Times New Roman"/>
          <w:color w:val="000000"/>
          <w:sz w:val="24"/>
          <w:szCs w:val="24"/>
        </w:rPr>
      </w:pPr>
    </w:p>
    <w:p w14:paraId="1A9FFFF9" w14:textId="77777777" w:rsidR="00873D99" w:rsidRPr="00974C2A" w:rsidRDefault="00711950" w:rsidP="00873D99">
      <w:pPr>
        <w:autoSpaceDE w:val="0"/>
        <w:autoSpaceDN w:val="0"/>
        <w:adjustRightInd w:val="0"/>
        <w:spacing w:after="0" w:line="240" w:lineRule="auto"/>
        <w:jc w:val="both"/>
        <w:rPr>
          <w:rFonts w:ascii="Times New Roman" w:hAnsi="Times New Roman"/>
          <w:color w:val="000000"/>
          <w:sz w:val="24"/>
          <w:szCs w:val="24"/>
        </w:rPr>
      </w:pPr>
      <w:r w:rsidRPr="00974C2A">
        <w:rPr>
          <w:rFonts w:ascii="Times New Roman" w:hAnsi="Times New Roman"/>
          <w:color w:val="000000"/>
          <w:sz w:val="24"/>
          <w:szCs w:val="24"/>
        </w:rPr>
        <w:t>Jaanika Vilde</w:t>
      </w:r>
    </w:p>
    <w:p w14:paraId="072BC1FC" w14:textId="77777777" w:rsidR="00226141" w:rsidRPr="00974C2A" w:rsidRDefault="008C022C" w:rsidP="00873D99">
      <w:pPr>
        <w:autoSpaceDE w:val="0"/>
        <w:autoSpaceDN w:val="0"/>
        <w:adjustRightInd w:val="0"/>
        <w:spacing w:after="0" w:line="240" w:lineRule="auto"/>
        <w:jc w:val="both"/>
        <w:rPr>
          <w:rFonts w:ascii="Times New Roman" w:hAnsi="Times New Roman"/>
          <w:color w:val="000000"/>
          <w:sz w:val="24"/>
          <w:szCs w:val="24"/>
        </w:rPr>
      </w:pPr>
      <w:proofErr w:type="spellStart"/>
      <w:r w:rsidRPr="00974C2A">
        <w:rPr>
          <w:rFonts w:ascii="Times New Roman" w:hAnsi="Times New Roman"/>
          <w:color w:val="000000"/>
          <w:sz w:val="24"/>
          <w:szCs w:val="24"/>
        </w:rPr>
        <w:t>KIKi</w:t>
      </w:r>
      <w:proofErr w:type="spellEnd"/>
      <w:r w:rsidRPr="00974C2A">
        <w:rPr>
          <w:rFonts w:ascii="Times New Roman" w:hAnsi="Times New Roman"/>
          <w:color w:val="000000"/>
          <w:sz w:val="24"/>
          <w:szCs w:val="24"/>
        </w:rPr>
        <w:t xml:space="preserve"> </w:t>
      </w:r>
      <w:r w:rsidR="00711950" w:rsidRPr="00974C2A">
        <w:rPr>
          <w:rFonts w:ascii="Times New Roman" w:hAnsi="Times New Roman"/>
          <w:color w:val="000000"/>
          <w:sz w:val="24"/>
          <w:szCs w:val="24"/>
        </w:rPr>
        <w:t>j</w:t>
      </w:r>
      <w:r w:rsidR="00873D99" w:rsidRPr="00974C2A">
        <w:rPr>
          <w:rFonts w:ascii="Times New Roman" w:hAnsi="Times New Roman"/>
          <w:color w:val="000000"/>
          <w:sz w:val="24"/>
          <w:szCs w:val="24"/>
        </w:rPr>
        <w:t>urist</w:t>
      </w:r>
    </w:p>
    <w:p w14:paraId="34BDA1CF" w14:textId="77777777" w:rsidR="00873D99" w:rsidRPr="00974C2A" w:rsidRDefault="00A469D4" w:rsidP="00873D99">
      <w:pPr>
        <w:autoSpaceDE w:val="0"/>
        <w:autoSpaceDN w:val="0"/>
        <w:adjustRightInd w:val="0"/>
        <w:spacing w:after="0" w:line="240" w:lineRule="auto"/>
        <w:jc w:val="both"/>
        <w:rPr>
          <w:rFonts w:ascii="Times New Roman" w:hAnsi="Times New Roman"/>
          <w:color w:val="000000"/>
          <w:sz w:val="24"/>
          <w:szCs w:val="24"/>
        </w:rPr>
      </w:pPr>
      <w:r w:rsidRPr="00974C2A">
        <w:rPr>
          <w:rFonts w:ascii="Times New Roman" w:hAnsi="Times New Roman"/>
          <w:color w:val="000000"/>
          <w:sz w:val="24"/>
          <w:szCs w:val="24"/>
        </w:rPr>
        <w:t>volituse alusel</w:t>
      </w:r>
    </w:p>
    <w:p w14:paraId="69F5640E" w14:textId="77777777" w:rsidR="00873D99" w:rsidRPr="00974C2A" w:rsidRDefault="00873D99" w:rsidP="00873D99">
      <w:pPr>
        <w:autoSpaceDE w:val="0"/>
        <w:autoSpaceDN w:val="0"/>
        <w:adjustRightInd w:val="0"/>
        <w:spacing w:after="0" w:line="240" w:lineRule="auto"/>
        <w:jc w:val="both"/>
        <w:rPr>
          <w:rFonts w:ascii="Times New Roman" w:hAnsi="Times New Roman"/>
          <w:color w:val="000000"/>
          <w:sz w:val="24"/>
          <w:szCs w:val="24"/>
        </w:rPr>
      </w:pPr>
    </w:p>
    <w:p w14:paraId="060C4F78" w14:textId="77777777" w:rsidR="00873D99" w:rsidRPr="00974C2A" w:rsidRDefault="00873D99" w:rsidP="00873D99">
      <w:pPr>
        <w:autoSpaceDE w:val="0"/>
        <w:autoSpaceDN w:val="0"/>
        <w:adjustRightInd w:val="0"/>
        <w:spacing w:after="0" w:line="240" w:lineRule="auto"/>
        <w:jc w:val="both"/>
        <w:rPr>
          <w:rFonts w:ascii="Times New Roman" w:hAnsi="Times New Roman"/>
          <w:color w:val="000000"/>
          <w:sz w:val="24"/>
          <w:szCs w:val="24"/>
        </w:rPr>
      </w:pPr>
    </w:p>
    <w:p w14:paraId="21517507" w14:textId="77777777" w:rsidR="00A469D4" w:rsidRPr="00974C2A" w:rsidRDefault="00A469D4" w:rsidP="00873D99">
      <w:pPr>
        <w:autoSpaceDE w:val="0"/>
        <w:autoSpaceDN w:val="0"/>
        <w:adjustRightInd w:val="0"/>
        <w:spacing w:after="0" w:line="240" w:lineRule="auto"/>
        <w:jc w:val="both"/>
        <w:rPr>
          <w:rFonts w:ascii="Times New Roman" w:hAnsi="Times New Roman"/>
          <w:color w:val="000000"/>
          <w:sz w:val="24"/>
          <w:szCs w:val="24"/>
        </w:rPr>
      </w:pPr>
    </w:p>
    <w:sectPr w:rsidR="00A469D4" w:rsidRPr="00974C2A" w:rsidSect="00950C9F">
      <w:headerReference w:type="even" r:id="rId13"/>
      <w:headerReference w:type="default" r:id="rId14"/>
      <w:footerReference w:type="even" r:id="rId15"/>
      <w:footerReference w:type="default" r:id="rId16"/>
      <w:headerReference w:type="first" r:id="rId17"/>
      <w:footerReference w:type="first" r:id="rId18"/>
      <w:pgSz w:w="11906" w:h="16838"/>
      <w:pgMar w:top="1134" w:right="1418" w:bottom="1418" w:left="1418" w:header="0"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E1A27" w14:textId="77777777" w:rsidR="0003295B" w:rsidRDefault="0003295B" w:rsidP="009A3A57">
      <w:pPr>
        <w:spacing w:after="0" w:line="240" w:lineRule="auto"/>
      </w:pPr>
      <w:r>
        <w:separator/>
      </w:r>
    </w:p>
  </w:endnote>
  <w:endnote w:type="continuationSeparator" w:id="0">
    <w:p w14:paraId="6108EAD7" w14:textId="77777777" w:rsidR="0003295B" w:rsidRDefault="0003295B" w:rsidP="009A3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altName w:val="Wingdings 3"/>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4002EFF" w:usb1="C000247B" w:usb2="00000009" w:usb3="00000000" w:csb0="000001FF" w:csb1="00000000"/>
  </w:font>
  <w:font w:name="Tahoma">
    <w:altName w:val="Lucidasans"/>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00000003" w:usb1="00000000" w:usb2="00000000" w:usb3="00000000" w:csb0="00000001" w:csb1="00000000"/>
  </w:font>
  <w:font w:name="Myriad Pro">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345C2" w14:textId="77777777" w:rsidR="00664E71" w:rsidRDefault="00664E71">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22CF5" w14:textId="77777777" w:rsidR="00664E71" w:rsidRDefault="00664E71">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AD460" w14:textId="77777777" w:rsidR="007C3D0E" w:rsidRDefault="003068F5" w:rsidP="004441ED">
    <w:pPr>
      <w:tabs>
        <w:tab w:val="center" w:pos="4536"/>
        <w:tab w:val="right" w:pos="9072"/>
      </w:tabs>
      <w:spacing w:after="0" w:line="240" w:lineRule="auto"/>
      <w:rPr>
        <w:rFonts w:ascii="Myriad Pro" w:hAnsi="Myriad Pro"/>
        <w:color w:val="9F9157"/>
        <w:sz w:val="16"/>
        <w:szCs w:val="16"/>
      </w:rPr>
    </w:pPr>
    <w:r>
      <w:rPr>
        <w:noProof/>
      </w:rPr>
      <w:drawing>
        <wp:anchor distT="0" distB="0" distL="114300" distR="114300" simplePos="0" relativeHeight="251659264" behindDoc="0" locked="0" layoutInCell="1" allowOverlap="1" wp14:anchorId="5ACBAC57" wp14:editId="529F7C71">
          <wp:simplePos x="0" y="0"/>
          <wp:positionH relativeFrom="margin">
            <wp:posOffset>5381625</wp:posOffset>
          </wp:positionH>
          <wp:positionV relativeFrom="page">
            <wp:posOffset>9672955</wp:posOffset>
          </wp:positionV>
          <wp:extent cx="955675" cy="605790"/>
          <wp:effectExtent l="0" t="0" r="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5675" cy="6057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224763" w14:textId="77777777" w:rsidR="007C3D0E" w:rsidRDefault="007C3D0E" w:rsidP="004441ED">
    <w:pPr>
      <w:tabs>
        <w:tab w:val="center" w:pos="4536"/>
        <w:tab w:val="right" w:pos="9072"/>
      </w:tabs>
      <w:spacing w:after="0" w:line="240" w:lineRule="auto"/>
      <w:rPr>
        <w:rFonts w:ascii="Myriad Pro" w:hAnsi="Myriad Pro"/>
        <w:color w:val="9F9157"/>
        <w:sz w:val="16"/>
        <w:szCs w:val="16"/>
      </w:rPr>
    </w:pPr>
  </w:p>
  <w:p w14:paraId="328447D4" w14:textId="4E736CEC" w:rsidR="007C3D0E" w:rsidRPr="00253984" w:rsidRDefault="007C3D0E" w:rsidP="00B276C8">
    <w:pPr>
      <w:pStyle w:val="Jalus"/>
      <w:rPr>
        <w:rFonts w:ascii="Myriad Pro" w:hAnsi="Myriad Pro"/>
        <w:color w:val="9F9157"/>
        <w:sz w:val="16"/>
        <w:szCs w:val="16"/>
      </w:rPr>
    </w:pPr>
  </w:p>
  <w:p w14:paraId="17C45939" w14:textId="77777777" w:rsidR="007C3D0E" w:rsidRDefault="007C3D0E" w:rsidP="004441ED">
    <w:pPr>
      <w:tabs>
        <w:tab w:val="center" w:pos="4536"/>
        <w:tab w:val="right" w:pos="9072"/>
      </w:tabs>
      <w:spacing w:after="0" w:line="240" w:lineRule="auto"/>
      <w:rPr>
        <w:rFonts w:ascii="Myriad Pro" w:hAnsi="Myriad Pro"/>
        <w:color w:val="9F9157"/>
        <w:sz w:val="16"/>
        <w:szCs w:val="16"/>
      </w:rPr>
    </w:pPr>
  </w:p>
  <w:p w14:paraId="629FA4F0" w14:textId="77777777" w:rsidR="007C3D0E" w:rsidRDefault="007C3D0E">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99E91" w14:textId="77777777" w:rsidR="0003295B" w:rsidRDefault="0003295B" w:rsidP="009A3A57">
      <w:pPr>
        <w:spacing w:after="0" w:line="240" w:lineRule="auto"/>
      </w:pPr>
      <w:r>
        <w:separator/>
      </w:r>
    </w:p>
  </w:footnote>
  <w:footnote w:type="continuationSeparator" w:id="0">
    <w:p w14:paraId="100E70DC" w14:textId="77777777" w:rsidR="0003295B" w:rsidRDefault="0003295B" w:rsidP="009A3A57">
      <w:pPr>
        <w:spacing w:after="0" w:line="240" w:lineRule="auto"/>
      </w:pPr>
      <w:r>
        <w:continuationSeparator/>
      </w:r>
    </w:p>
  </w:footnote>
  <w:footnote w:id="1">
    <w:p w14:paraId="3C63F718" w14:textId="5C898B29" w:rsidR="006426EE" w:rsidRDefault="006426EE">
      <w:pPr>
        <w:pStyle w:val="Allmrkusetekst"/>
      </w:pPr>
      <w:r>
        <w:rPr>
          <w:rStyle w:val="Allmrkuseviide"/>
        </w:rPr>
        <w:footnoteRef/>
      </w:r>
      <w:r>
        <w:t xml:space="preserve"> Suunised: https://ec.europa.eu/regional_policy/sources/docgener/informat/2014/GL_corrections_pp_irregularities_annex_ET.pdf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65CEA" w14:textId="77777777" w:rsidR="00664E71" w:rsidRDefault="00664E71">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D198F" w14:textId="77777777" w:rsidR="007C3D0E" w:rsidRDefault="007C3D0E" w:rsidP="009A3A57">
    <w:pPr>
      <w:pStyle w:val="Pi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4A031" w14:textId="77777777" w:rsidR="007C3D0E" w:rsidRDefault="007E6356" w:rsidP="004441ED">
    <w:pPr>
      <w:pStyle w:val="Pis"/>
      <w:jc w:val="right"/>
    </w:pPr>
    <w:r w:rsidRPr="000270C6">
      <w:rPr>
        <w:noProof/>
        <w:lang w:eastAsia="et-EE"/>
      </w:rPr>
      <w:drawing>
        <wp:inline distT="0" distB="0" distL="0" distR="0" wp14:anchorId="7FAB1392" wp14:editId="611AC385">
          <wp:extent cx="1135380" cy="12954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5380" cy="1295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64E0B"/>
    <w:multiLevelType w:val="hybridMultilevel"/>
    <w:tmpl w:val="A7F86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190A1F"/>
    <w:multiLevelType w:val="hybridMultilevel"/>
    <w:tmpl w:val="8DEADE12"/>
    <w:lvl w:ilvl="0" w:tplc="AD3ED7BA">
      <w:start w:val="1"/>
      <w:numFmt w:val="decimal"/>
      <w:lvlText w:val="%1)"/>
      <w:lvlJc w:val="left"/>
      <w:pPr>
        <w:ind w:left="927" w:hanging="360"/>
      </w:pPr>
      <w:rPr>
        <w:rFonts w:cs="Times New Roman" w:hint="default"/>
      </w:rPr>
    </w:lvl>
    <w:lvl w:ilvl="1" w:tplc="04250019" w:tentative="1">
      <w:start w:val="1"/>
      <w:numFmt w:val="lowerLetter"/>
      <w:lvlText w:val="%2."/>
      <w:lvlJc w:val="left"/>
      <w:pPr>
        <w:ind w:left="1647" w:hanging="360"/>
      </w:pPr>
      <w:rPr>
        <w:rFonts w:cs="Times New Roman"/>
      </w:rPr>
    </w:lvl>
    <w:lvl w:ilvl="2" w:tplc="0425001B" w:tentative="1">
      <w:start w:val="1"/>
      <w:numFmt w:val="lowerRoman"/>
      <w:lvlText w:val="%3."/>
      <w:lvlJc w:val="right"/>
      <w:pPr>
        <w:ind w:left="2367" w:hanging="180"/>
      </w:pPr>
      <w:rPr>
        <w:rFonts w:cs="Times New Roman"/>
      </w:rPr>
    </w:lvl>
    <w:lvl w:ilvl="3" w:tplc="0425000F" w:tentative="1">
      <w:start w:val="1"/>
      <w:numFmt w:val="decimal"/>
      <w:lvlText w:val="%4."/>
      <w:lvlJc w:val="left"/>
      <w:pPr>
        <w:ind w:left="3087" w:hanging="360"/>
      </w:pPr>
      <w:rPr>
        <w:rFonts w:cs="Times New Roman"/>
      </w:rPr>
    </w:lvl>
    <w:lvl w:ilvl="4" w:tplc="04250019" w:tentative="1">
      <w:start w:val="1"/>
      <w:numFmt w:val="lowerLetter"/>
      <w:lvlText w:val="%5."/>
      <w:lvlJc w:val="left"/>
      <w:pPr>
        <w:ind w:left="3807" w:hanging="360"/>
      </w:pPr>
      <w:rPr>
        <w:rFonts w:cs="Times New Roman"/>
      </w:rPr>
    </w:lvl>
    <w:lvl w:ilvl="5" w:tplc="0425001B" w:tentative="1">
      <w:start w:val="1"/>
      <w:numFmt w:val="lowerRoman"/>
      <w:lvlText w:val="%6."/>
      <w:lvlJc w:val="right"/>
      <w:pPr>
        <w:ind w:left="4527" w:hanging="180"/>
      </w:pPr>
      <w:rPr>
        <w:rFonts w:cs="Times New Roman"/>
      </w:rPr>
    </w:lvl>
    <w:lvl w:ilvl="6" w:tplc="0425000F" w:tentative="1">
      <w:start w:val="1"/>
      <w:numFmt w:val="decimal"/>
      <w:lvlText w:val="%7."/>
      <w:lvlJc w:val="left"/>
      <w:pPr>
        <w:ind w:left="5247" w:hanging="360"/>
      </w:pPr>
      <w:rPr>
        <w:rFonts w:cs="Times New Roman"/>
      </w:rPr>
    </w:lvl>
    <w:lvl w:ilvl="7" w:tplc="04250019" w:tentative="1">
      <w:start w:val="1"/>
      <w:numFmt w:val="lowerLetter"/>
      <w:lvlText w:val="%8."/>
      <w:lvlJc w:val="left"/>
      <w:pPr>
        <w:ind w:left="5967" w:hanging="360"/>
      </w:pPr>
      <w:rPr>
        <w:rFonts w:cs="Times New Roman"/>
      </w:rPr>
    </w:lvl>
    <w:lvl w:ilvl="8" w:tplc="0425001B" w:tentative="1">
      <w:start w:val="1"/>
      <w:numFmt w:val="lowerRoman"/>
      <w:lvlText w:val="%9."/>
      <w:lvlJc w:val="right"/>
      <w:pPr>
        <w:ind w:left="6687" w:hanging="180"/>
      </w:pPr>
      <w:rPr>
        <w:rFonts w:cs="Times New Roman"/>
      </w:rPr>
    </w:lvl>
  </w:abstractNum>
  <w:abstractNum w:abstractNumId="2" w15:restartNumberingAfterBreak="0">
    <w:nsid w:val="2F72617B"/>
    <w:multiLevelType w:val="multilevel"/>
    <w:tmpl w:val="81DC4B48"/>
    <w:lvl w:ilvl="0">
      <w:start w:val="1"/>
      <w:numFmt w:val="decimal"/>
      <w:pStyle w:val="Head1C"/>
      <w:lvlText w:val="%1."/>
      <w:lvlJc w:val="left"/>
      <w:pPr>
        <w:ind w:left="567" w:hanging="567"/>
      </w:pPr>
    </w:lvl>
    <w:lvl w:ilvl="1">
      <w:start w:val="1"/>
      <w:numFmt w:val="decimal"/>
      <w:pStyle w:val="Head2C"/>
      <w:lvlText w:val="%1.%2."/>
      <w:lvlJc w:val="left"/>
      <w:pPr>
        <w:ind w:left="567" w:hanging="567"/>
      </w:pPr>
    </w:lvl>
    <w:lvl w:ilvl="2">
      <w:start w:val="1"/>
      <w:numFmt w:val="decimal"/>
      <w:pStyle w:val="Level3C"/>
      <w:lvlText w:val="%1.%2.%3."/>
      <w:lvlJc w:val="left"/>
      <w:pPr>
        <w:ind w:left="2551" w:hanging="567"/>
      </w:pPr>
      <w:rPr>
        <w:i w:val="0"/>
      </w:rPr>
    </w:lvl>
    <w:lvl w:ilvl="3">
      <w:start w:val="1"/>
      <w:numFmt w:val="lowerLetter"/>
      <w:pStyle w:val="Level4C"/>
      <w:lvlText w:val="(%4)"/>
      <w:lvlJc w:val="left"/>
      <w:pPr>
        <w:ind w:left="1559" w:hanging="425"/>
      </w:pPr>
    </w:lvl>
    <w:lvl w:ilvl="4">
      <w:start w:val="1"/>
      <w:numFmt w:val="decimal"/>
      <w:pStyle w:val="SchedTitleC"/>
      <w:suff w:val="nothing"/>
      <w:lvlText w:val="Lisa %5:"/>
      <w:lvlJc w:val="left"/>
      <w:pPr>
        <w:ind w:left="0" w:firstLine="0"/>
      </w:pPr>
    </w:lvl>
    <w:lvl w:ilvl="5">
      <w:start w:val="1"/>
      <w:numFmt w:val="decimal"/>
      <w:pStyle w:val="SchedHead1C"/>
      <w:lvlText w:val="%6."/>
      <w:lvlJc w:val="left"/>
      <w:pPr>
        <w:ind w:left="567" w:hanging="567"/>
      </w:pPr>
    </w:lvl>
    <w:lvl w:ilvl="6">
      <w:start w:val="1"/>
      <w:numFmt w:val="decimal"/>
      <w:pStyle w:val="SchedHead2C"/>
      <w:lvlText w:val="%6.%7."/>
      <w:lvlJc w:val="left"/>
      <w:pPr>
        <w:ind w:left="567" w:hanging="567"/>
      </w:pPr>
    </w:lvl>
    <w:lvl w:ilvl="7">
      <w:start w:val="1"/>
      <w:numFmt w:val="decimal"/>
      <w:pStyle w:val="SchedLevel3C"/>
      <w:lvlText w:val="%8.%6.%7"/>
      <w:lvlJc w:val="left"/>
      <w:pPr>
        <w:ind w:left="1134" w:hanging="567"/>
      </w:pPr>
    </w:lvl>
    <w:lvl w:ilvl="8">
      <w:start w:val="1"/>
      <w:numFmt w:val="lowerLetter"/>
      <w:lvlText w:val="(%9)"/>
      <w:lvlJc w:val="left"/>
      <w:pPr>
        <w:ind w:left="567" w:hanging="567"/>
      </w:pPr>
    </w:lvl>
  </w:abstractNum>
  <w:abstractNum w:abstractNumId="3" w15:restartNumberingAfterBreak="0">
    <w:nsid w:val="383C20E4"/>
    <w:multiLevelType w:val="hybridMultilevel"/>
    <w:tmpl w:val="B480364C"/>
    <w:lvl w:ilvl="0" w:tplc="76900836">
      <w:start w:val="1"/>
      <w:numFmt w:val="decimal"/>
      <w:lvlText w:val="%1."/>
      <w:lvlJc w:val="left"/>
      <w:pPr>
        <w:ind w:left="720" w:hanging="360"/>
      </w:pPr>
      <w:rPr>
        <w:rFonts w:cs="Times New Roman" w:hint="default"/>
        <w:b w:val="0"/>
      </w:rPr>
    </w:lvl>
    <w:lvl w:ilvl="1" w:tplc="04250019">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 w15:restartNumberingAfterBreak="0">
    <w:nsid w:val="450757CA"/>
    <w:multiLevelType w:val="hybridMultilevel"/>
    <w:tmpl w:val="5E5AFE18"/>
    <w:lvl w:ilvl="0" w:tplc="04090001">
      <w:start w:val="1"/>
      <w:numFmt w:val="bullet"/>
      <w:lvlText w:val=""/>
      <w:lvlJc w:val="left"/>
      <w:pPr>
        <w:ind w:left="720" w:hanging="360"/>
      </w:pPr>
      <w:rPr>
        <w:rFonts w:ascii="Symbol" w:hAnsi="Symbol"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5" w15:restartNumberingAfterBreak="0">
    <w:nsid w:val="54784229"/>
    <w:multiLevelType w:val="hybridMultilevel"/>
    <w:tmpl w:val="B08C9A24"/>
    <w:lvl w:ilvl="0" w:tplc="0DE8E734">
      <w:numFmt w:val="bullet"/>
      <w:lvlText w:val="-"/>
      <w:lvlJc w:val="left"/>
      <w:pPr>
        <w:ind w:left="360" w:hanging="360"/>
      </w:pPr>
      <w:rPr>
        <w:rFonts w:ascii="Times New Roman" w:eastAsia="Times New Roman" w:hAnsi="Times New Roman" w:hint="default"/>
      </w:rPr>
    </w:lvl>
    <w:lvl w:ilvl="1" w:tplc="04090019" w:tentative="1">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56D2741E"/>
    <w:multiLevelType w:val="hybridMultilevel"/>
    <w:tmpl w:val="08E0CE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B735C6F"/>
    <w:multiLevelType w:val="hybridMultilevel"/>
    <w:tmpl w:val="655CD5CA"/>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8" w15:restartNumberingAfterBreak="0">
    <w:nsid w:val="726A0AC5"/>
    <w:multiLevelType w:val="hybridMultilevel"/>
    <w:tmpl w:val="8286F136"/>
    <w:lvl w:ilvl="0" w:tplc="2C6C95F4">
      <w:start w:val="1"/>
      <w:numFmt w:val="decimal"/>
      <w:lvlText w:val="%1."/>
      <w:lvlJc w:val="left"/>
      <w:pPr>
        <w:ind w:left="360" w:hanging="360"/>
      </w:pPr>
      <w:rPr>
        <w:rFonts w:cs="Times New Roman"/>
        <w:i w:val="0"/>
        <w:iCs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15:restartNumberingAfterBreak="0">
    <w:nsid w:val="7D25371C"/>
    <w:multiLevelType w:val="hybridMultilevel"/>
    <w:tmpl w:val="F7A04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7"/>
  </w:num>
  <w:num w:numId="4">
    <w:abstractNumId w:val="4"/>
  </w:num>
  <w:num w:numId="5">
    <w:abstractNumId w:val="6"/>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5"/>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A57"/>
    <w:rsid w:val="00001E65"/>
    <w:rsid w:val="0002212A"/>
    <w:rsid w:val="00026DCC"/>
    <w:rsid w:val="000270C6"/>
    <w:rsid w:val="0003295B"/>
    <w:rsid w:val="0003497F"/>
    <w:rsid w:val="00045097"/>
    <w:rsid w:val="0005072F"/>
    <w:rsid w:val="0005413C"/>
    <w:rsid w:val="000612D9"/>
    <w:rsid w:val="00063941"/>
    <w:rsid w:val="0006496E"/>
    <w:rsid w:val="000673C2"/>
    <w:rsid w:val="00070C3D"/>
    <w:rsid w:val="000721B1"/>
    <w:rsid w:val="00072243"/>
    <w:rsid w:val="00073BCE"/>
    <w:rsid w:val="00083970"/>
    <w:rsid w:val="00094ADE"/>
    <w:rsid w:val="00097276"/>
    <w:rsid w:val="000A0F79"/>
    <w:rsid w:val="000A7409"/>
    <w:rsid w:val="000B16DD"/>
    <w:rsid w:val="000B4A07"/>
    <w:rsid w:val="000F2F0D"/>
    <w:rsid w:val="000F6119"/>
    <w:rsid w:val="0010277C"/>
    <w:rsid w:val="00110D2F"/>
    <w:rsid w:val="00117564"/>
    <w:rsid w:val="0013240E"/>
    <w:rsid w:val="00141DE8"/>
    <w:rsid w:val="00142401"/>
    <w:rsid w:val="0014677F"/>
    <w:rsid w:val="001508DC"/>
    <w:rsid w:val="00164A97"/>
    <w:rsid w:val="00165AEB"/>
    <w:rsid w:val="0017508C"/>
    <w:rsid w:val="0018282D"/>
    <w:rsid w:val="00185153"/>
    <w:rsid w:val="00187E48"/>
    <w:rsid w:val="00195C2E"/>
    <w:rsid w:val="00196F2B"/>
    <w:rsid w:val="001A26C2"/>
    <w:rsid w:val="001A3E72"/>
    <w:rsid w:val="001A4415"/>
    <w:rsid w:val="001C0AFE"/>
    <w:rsid w:val="001C5837"/>
    <w:rsid w:val="001D11D6"/>
    <w:rsid w:val="001D17C1"/>
    <w:rsid w:val="001E2C07"/>
    <w:rsid w:val="002045CE"/>
    <w:rsid w:val="00204653"/>
    <w:rsid w:val="00214459"/>
    <w:rsid w:val="00220296"/>
    <w:rsid w:val="00222772"/>
    <w:rsid w:val="00226141"/>
    <w:rsid w:val="0023192E"/>
    <w:rsid w:val="00232CBD"/>
    <w:rsid w:val="002435FE"/>
    <w:rsid w:val="00245C9E"/>
    <w:rsid w:val="00253984"/>
    <w:rsid w:val="002578A3"/>
    <w:rsid w:val="00273D41"/>
    <w:rsid w:val="00280EAE"/>
    <w:rsid w:val="00292AE6"/>
    <w:rsid w:val="00295F4B"/>
    <w:rsid w:val="002A2F71"/>
    <w:rsid w:val="002A75AF"/>
    <w:rsid w:val="002C7341"/>
    <w:rsid w:val="002D02FF"/>
    <w:rsid w:val="002E5D00"/>
    <w:rsid w:val="002F2822"/>
    <w:rsid w:val="002F44DC"/>
    <w:rsid w:val="002F517F"/>
    <w:rsid w:val="002F7FDE"/>
    <w:rsid w:val="00300457"/>
    <w:rsid w:val="003068F5"/>
    <w:rsid w:val="00332F17"/>
    <w:rsid w:val="003409D9"/>
    <w:rsid w:val="0034779B"/>
    <w:rsid w:val="003614A5"/>
    <w:rsid w:val="003725D9"/>
    <w:rsid w:val="0037528B"/>
    <w:rsid w:val="00384568"/>
    <w:rsid w:val="00390591"/>
    <w:rsid w:val="003A60DA"/>
    <w:rsid w:val="003B4379"/>
    <w:rsid w:val="003B6FB5"/>
    <w:rsid w:val="003C395F"/>
    <w:rsid w:val="003E0009"/>
    <w:rsid w:val="003E2771"/>
    <w:rsid w:val="003F333C"/>
    <w:rsid w:val="003F4419"/>
    <w:rsid w:val="003F5DB5"/>
    <w:rsid w:val="003F61A9"/>
    <w:rsid w:val="004042D2"/>
    <w:rsid w:val="00407E18"/>
    <w:rsid w:val="00414200"/>
    <w:rsid w:val="004154C2"/>
    <w:rsid w:val="00421008"/>
    <w:rsid w:val="00441C4A"/>
    <w:rsid w:val="004441ED"/>
    <w:rsid w:val="00452E77"/>
    <w:rsid w:val="00456ACC"/>
    <w:rsid w:val="00457065"/>
    <w:rsid w:val="00461CBA"/>
    <w:rsid w:val="0047161E"/>
    <w:rsid w:val="00472F60"/>
    <w:rsid w:val="00474A61"/>
    <w:rsid w:val="00477C45"/>
    <w:rsid w:val="004A272F"/>
    <w:rsid w:val="004A5C98"/>
    <w:rsid w:val="004A718D"/>
    <w:rsid w:val="004D2065"/>
    <w:rsid w:val="004E3835"/>
    <w:rsid w:val="004E4E08"/>
    <w:rsid w:val="0050536A"/>
    <w:rsid w:val="00506FCD"/>
    <w:rsid w:val="0050726D"/>
    <w:rsid w:val="00510081"/>
    <w:rsid w:val="0051179A"/>
    <w:rsid w:val="00536446"/>
    <w:rsid w:val="00536FAA"/>
    <w:rsid w:val="0054333A"/>
    <w:rsid w:val="00556435"/>
    <w:rsid w:val="005632BB"/>
    <w:rsid w:val="005654D2"/>
    <w:rsid w:val="00570199"/>
    <w:rsid w:val="005750FF"/>
    <w:rsid w:val="00575A23"/>
    <w:rsid w:val="005765DD"/>
    <w:rsid w:val="00576E7B"/>
    <w:rsid w:val="00582E09"/>
    <w:rsid w:val="00585334"/>
    <w:rsid w:val="005A5AE9"/>
    <w:rsid w:val="005B01BC"/>
    <w:rsid w:val="005B0593"/>
    <w:rsid w:val="005B354D"/>
    <w:rsid w:val="005C22A0"/>
    <w:rsid w:val="005C4D7F"/>
    <w:rsid w:val="005D1433"/>
    <w:rsid w:val="005E37CB"/>
    <w:rsid w:val="005E4C64"/>
    <w:rsid w:val="005E701D"/>
    <w:rsid w:val="005F613B"/>
    <w:rsid w:val="005F6613"/>
    <w:rsid w:val="00623CFD"/>
    <w:rsid w:val="00630610"/>
    <w:rsid w:val="00635830"/>
    <w:rsid w:val="00636788"/>
    <w:rsid w:val="006426EE"/>
    <w:rsid w:val="00663759"/>
    <w:rsid w:val="00664E71"/>
    <w:rsid w:val="00677321"/>
    <w:rsid w:val="006823F3"/>
    <w:rsid w:val="00682717"/>
    <w:rsid w:val="00686788"/>
    <w:rsid w:val="006A3DA3"/>
    <w:rsid w:val="006B7349"/>
    <w:rsid w:val="006C431A"/>
    <w:rsid w:val="006D3C81"/>
    <w:rsid w:val="006D5192"/>
    <w:rsid w:val="006E18E3"/>
    <w:rsid w:val="006F0769"/>
    <w:rsid w:val="006F2987"/>
    <w:rsid w:val="006F362C"/>
    <w:rsid w:val="00711950"/>
    <w:rsid w:val="00734EFC"/>
    <w:rsid w:val="0073651E"/>
    <w:rsid w:val="00742CEE"/>
    <w:rsid w:val="00751A66"/>
    <w:rsid w:val="00761416"/>
    <w:rsid w:val="007701DD"/>
    <w:rsid w:val="007703D1"/>
    <w:rsid w:val="00770AE8"/>
    <w:rsid w:val="00776F73"/>
    <w:rsid w:val="00780BBF"/>
    <w:rsid w:val="00792AE4"/>
    <w:rsid w:val="00794938"/>
    <w:rsid w:val="007A56B4"/>
    <w:rsid w:val="007A740A"/>
    <w:rsid w:val="007A7B42"/>
    <w:rsid w:val="007B1795"/>
    <w:rsid w:val="007B4FD0"/>
    <w:rsid w:val="007C3D0E"/>
    <w:rsid w:val="007C4B52"/>
    <w:rsid w:val="007C76A4"/>
    <w:rsid w:val="007D1995"/>
    <w:rsid w:val="007D5FF2"/>
    <w:rsid w:val="007D6748"/>
    <w:rsid w:val="007E6356"/>
    <w:rsid w:val="007E65F7"/>
    <w:rsid w:val="007F4DE9"/>
    <w:rsid w:val="0080345B"/>
    <w:rsid w:val="00805F4E"/>
    <w:rsid w:val="00813EC2"/>
    <w:rsid w:val="0083760C"/>
    <w:rsid w:val="008465C1"/>
    <w:rsid w:val="00850F9C"/>
    <w:rsid w:val="008512F8"/>
    <w:rsid w:val="00862D00"/>
    <w:rsid w:val="00862FC2"/>
    <w:rsid w:val="00867D61"/>
    <w:rsid w:val="008719D0"/>
    <w:rsid w:val="00873C82"/>
    <w:rsid w:val="00873D99"/>
    <w:rsid w:val="00882067"/>
    <w:rsid w:val="00891DC0"/>
    <w:rsid w:val="008963DE"/>
    <w:rsid w:val="008B6490"/>
    <w:rsid w:val="008C022C"/>
    <w:rsid w:val="008C5921"/>
    <w:rsid w:val="008E5B76"/>
    <w:rsid w:val="008E5E14"/>
    <w:rsid w:val="008F4C45"/>
    <w:rsid w:val="00907BC8"/>
    <w:rsid w:val="00912B81"/>
    <w:rsid w:val="009220A7"/>
    <w:rsid w:val="00932C73"/>
    <w:rsid w:val="00940089"/>
    <w:rsid w:val="00943BA3"/>
    <w:rsid w:val="00943CEA"/>
    <w:rsid w:val="00950C9F"/>
    <w:rsid w:val="00952410"/>
    <w:rsid w:val="00960F26"/>
    <w:rsid w:val="0096393F"/>
    <w:rsid w:val="00970184"/>
    <w:rsid w:val="00974C2A"/>
    <w:rsid w:val="00987BB8"/>
    <w:rsid w:val="00991E41"/>
    <w:rsid w:val="009A3A57"/>
    <w:rsid w:val="009A3CD2"/>
    <w:rsid w:val="009C321E"/>
    <w:rsid w:val="009D6DF9"/>
    <w:rsid w:val="009F12B9"/>
    <w:rsid w:val="00A018DC"/>
    <w:rsid w:val="00A06BA5"/>
    <w:rsid w:val="00A074E0"/>
    <w:rsid w:val="00A30614"/>
    <w:rsid w:val="00A3075B"/>
    <w:rsid w:val="00A327D2"/>
    <w:rsid w:val="00A469D4"/>
    <w:rsid w:val="00A53493"/>
    <w:rsid w:val="00A61A27"/>
    <w:rsid w:val="00A706F7"/>
    <w:rsid w:val="00A75D57"/>
    <w:rsid w:val="00A82D14"/>
    <w:rsid w:val="00A87914"/>
    <w:rsid w:val="00A96AA2"/>
    <w:rsid w:val="00AB6687"/>
    <w:rsid w:val="00AC468E"/>
    <w:rsid w:val="00AC6926"/>
    <w:rsid w:val="00AE096A"/>
    <w:rsid w:val="00AE6EA9"/>
    <w:rsid w:val="00AE7BFA"/>
    <w:rsid w:val="00AF6C6D"/>
    <w:rsid w:val="00B004B2"/>
    <w:rsid w:val="00B0087E"/>
    <w:rsid w:val="00B12DE7"/>
    <w:rsid w:val="00B140D6"/>
    <w:rsid w:val="00B1498B"/>
    <w:rsid w:val="00B274AF"/>
    <w:rsid w:val="00B276C8"/>
    <w:rsid w:val="00B5131E"/>
    <w:rsid w:val="00B5287B"/>
    <w:rsid w:val="00B54BD5"/>
    <w:rsid w:val="00B57722"/>
    <w:rsid w:val="00B65FFA"/>
    <w:rsid w:val="00B75400"/>
    <w:rsid w:val="00B86595"/>
    <w:rsid w:val="00BA136C"/>
    <w:rsid w:val="00BA64F5"/>
    <w:rsid w:val="00BB0A4F"/>
    <w:rsid w:val="00BB2FFC"/>
    <w:rsid w:val="00BD2327"/>
    <w:rsid w:val="00BE388C"/>
    <w:rsid w:val="00BE5507"/>
    <w:rsid w:val="00BF1279"/>
    <w:rsid w:val="00BF57BF"/>
    <w:rsid w:val="00C009AA"/>
    <w:rsid w:val="00C0461E"/>
    <w:rsid w:val="00C050CD"/>
    <w:rsid w:val="00C05149"/>
    <w:rsid w:val="00C2495B"/>
    <w:rsid w:val="00C27EC1"/>
    <w:rsid w:val="00C32C9D"/>
    <w:rsid w:val="00C33B51"/>
    <w:rsid w:val="00C35000"/>
    <w:rsid w:val="00C4379D"/>
    <w:rsid w:val="00C54A8A"/>
    <w:rsid w:val="00C55499"/>
    <w:rsid w:val="00C57F44"/>
    <w:rsid w:val="00C708E4"/>
    <w:rsid w:val="00C71909"/>
    <w:rsid w:val="00C76ED9"/>
    <w:rsid w:val="00C843CC"/>
    <w:rsid w:val="00C965CE"/>
    <w:rsid w:val="00C9718B"/>
    <w:rsid w:val="00CA761C"/>
    <w:rsid w:val="00CB2D34"/>
    <w:rsid w:val="00CB571E"/>
    <w:rsid w:val="00CB6BE6"/>
    <w:rsid w:val="00CC2CBF"/>
    <w:rsid w:val="00CC2E2E"/>
    <w:rsid w:val="00D12D18"/>
    <w:rsid w:val="00D13284"/>
    <w:rsid w:val="00D426EF"/>
    <w:rsid w:val="00D4319A"/>
    <w:rsid w:val="00D52CE3"/>
    <w:rsid w:val="00D53C1F"/>
    <w:rsid w:val="00D65B18"/>
    <w:rsid w:val="00D70F32"/>
    <w:rsid w:val="00D74C24"/>
    <w:rsid w:val="00D80CDC"/>
    <w:rsid w:val="00D8218E"/>
    <w:rsid w:val="00D86904"/>
    <w:rsid w:val="00D91FB1"/>
    <w:rsid w:val="00D958A4"/>
    <w:rsid w:val="00DC126E"/>
    <w:rsid w:val="00DC301D"/>
    <w:rsid w:val="00DC3C09"/>
    <w:rsid w:val="00DC5BB4"/>
    <w:rsid w:val="00DC7091"/>
    <w:rsid w:val="00DE3334"/>
    <w:rsid w:val="00DE3BC9"/>
    <w:rsid w:val="00DF1240"/>
    <w:rsid w:val="00E00EAF"/>
    <w:rsid w:val="00E5514D"/>
    <w:rsid w:val="00E56774"/>
    <w:rsid w:val="00E6073B"/>
    <w:rsid w:val="00E63839"/>
    <w:rsid w:val="00E777C6"/>
    <w:rsid w:val="00E8051D"/>
    <w:rsid w:val="00E840A6"/>
    <w:rsid w:val="00E92BBA"/>
    <w:rsid w:val="00E97590"/>
    <w:rsid w:val="00EA3F07"/>
    <w:rsid w:val="00EB05E2"/>
    <w:rsid w:val="00EB0E3C"/>
    <w:rsid w:val="00EB6CDF"/>
    <w:rsid w:val="00EC0DF7"/>
    <w:rsid w:val="00EC54CE"/>
    <w:rsid w:val="00ED1A67"/>
    <w:rsid w:val="00ED54D4"/>
    <w:rsid w:val="00ED7B45"/>
    <w:rsid w:val="00EE32C6"/>
    <w:rsid w:val="00EF0E7C"/>
    <w:rsid w:val="00EF40E7"/>
    <w:rsid w:val="00F4285A"/>
    <w:rsid w:val="00F45565"/>
    <w:rsid w:val="00F54491"/>
    <w:rsid w:val="00F60A6A"/>
    <w:rsid w:val="00F60B0B"/>
    <w:rsid w:val="00F634D1"/>
    <w:rsid w:val="00F64AA4"/>
    <w:rsid w:val="00F675A3"/>
    <w:rsid w:val="00F754DB"/>
    <w:rsid w:val="00F848F9"/>
    <w:rsid w:val="00F96C2A"/>
    <w:rsid w:val="00F979A6"/>
    <w:rsid w:val="00FC4237"/>
    <w:rsid w:val="00FC4E99"/>
    <w:rsid w:val="00FE1D67"/>
    <w:rsid w:val="00FE3358"/>
    <w:rsid w:val="00FF0869"/>
    <w:rsid w:val="00FF3E3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16DE53C6"/>
  <w14:defaultImageDpi w14:val="0"/>
  <w15:docId w15:val="{6875864A-DE80-4E98-92E9-A567B7458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rFonts w:cs="Times New Roma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9A3A57"/>
    <w:pPr>
      <w:tabs>
        <w:tab w:val="center" w:pos="4536"/>
        <w:tab w:val="right" w:pos="9072"/>
      </w:tabs>
      <w:spacing w:after="0" w:line="240" w:lineRule="auto"/>
    </w:pPr>
  </w:style>
  <w:style w:type="character" w:customStyle="1" w:styleId="PisMrk">
    <w:name w:val="Päis Märk"/>
    <w:basedOn w:val="Liguvaikefont"/>
    <w:link w:val="Pis"/>
    <w:uiPriority w:val="99"/>
    <w:locked/>
    <w:rsid w:val="009A3A57"/>
    <w:rPr>
      <w:rFonts w:cs="Times New Roman"/>
    </w:rPr>
  </w:style>
  <w:style w:type="character" w:styleId="Lahendamatamainimine">
    <w:name w:val="Unresolved Mention"/>
    <w:basedOn w:val="Liguvaikefont"/>
    <w:uiPriority w:val="99"/>
    <w:semiHidden/>
    <w:unhideWhenUsed/>
    <w:rsid w:val="00A469D4"/>
    <w:rPr>
      <w:rFonts w:cs="Times New Roman"/>
      <w:color w:val="605E5C"/>
      <w:shd w:val="clear" w:color="auto" w:fill="E1DFDD"/>
    </w:rPr>
  </w:style>
  <w:style w:type="paragraph" w:styleId="Jutumullitekst">
    <w:name w:val="Balloon Text"/>
    <w:basedOn w:val="Normaallaad"/>
    <w:link w:val="JutumullitekstMrk"/>
    <w:uiPriority w:val="99"/>
    <w:semiHidden/>
    <w:unhideWhenUsed/>
    <w:rsid w:val="009A3A57"/>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9A3A57"/>
    <w:rPr>
      <w:rFonts w:ascii="Tahoma" w:hAnsi="Tahoma" w:cs="Tahoma"/>
      <w:sz w:val="16"/>
      <w:szCs w:val="16"/>
    </w:rPr>
  </w:style>
  <w:style w:type="paragraph" w:styleId="Allmrkusetekst">
    <w:name w:val="footnote text"/>
    <w:basedOn w:val="Normaallaad"/>
    <w:link w:val="AllmrkusetekstMrk"/>
    <w:uiPriority w:val="99"/>
    <w:unhideWhenUsed/>
    <w:rsid w:val="00A469D4"/>
    <w:pPr>
      <w:spacing w:after="0" w:line="240" w:lineRule="auto"/>
    </w:pPr>
    <w:rPr>
      <w:rFonts w:ascii="Times New Roman" w:hAnsi="Times New Roman"/>
      <w:sz w:val="20"/>
      <w:szCs w:val="20"/>
    </w:rPr>
  </w:style>
  <w:style w:type="character" w:customStyle="1" w:styleId="AllmrkusetekstMrk">
    <w:name w:val="Allmärkuse tekst Märk"/>
    <w:basedOn w:val="Liguvaikefont"/>
    <w:link w:val="Allmrkusetekst"/>
    <w:uiPriority w:val="99"/>
    <w:locked/>
    <w:rsid w:val="00A469D4"/>
    <w:rPr>
      <w:rFonts w:ascii="Times New Roman" w:hAnsi="Times New Roman" w:cs="Times New Roman"/>
      <w:sz w:val="20"/>
      <w:szCs w:val="20"/>
    </w:rPr>
  </w:style>
  <w:style w:type="paragraph" w:styleId="Jalus">
    <w:name w:val="footer"/>
    <w:basedOn w:val="Normaallaad"/>
    <w:link w:val="JalusMrk"/>
    <w:uiPriority w:val="99"/>
    <w:unhideWhenUsed/>
    <w:rsid w:val="009A3A57"/>
    <w:pPr>
      <w:tabs>
        <w:tab w:val="center" w:pos="4536"/>
        <w:tab w:val="right" w:pos="9072"/>
      </w:tabs>
      <w:spacing w:after="0" w:line="240" w:lineRule="auto"/>
    </w:pPr>
  </w:style>
  <w:style w:type="character" w:customStyle="1" w:styleId="JalusMrk">
    <w:name w:val="Jalus Märk"/>
    <w:basedOn w:val="Liguvaikefont"/>
    <w:link w:val="Jalus"/>
    <w:uiPriority w:val="99"/>
    <w:locked/>
    <w:rsid w:val="009A3A57"/>
    <w:rPr>
      <w:rFonts w:cs="Times New Roman"/>
    </w:rPr>
  </w:style>
  <w:style w:type="character" w:styleId="Hperlink">
    <w:name w:val="Hyperlink"/>
    <w:basedOn w:val="Liguvaikefont"/>
    <w:uiPriority w:val="99"/>
    <w:unhideWhenUsed/>
    <w:rsid w:val="00A469D4"/>
    <w:rPr>
      <w:rFonts w:cs="Times New Roman"/>
      <w:color w:val="0000FF" w:themeColor="hyperlink"/>
      <w:u w:val="single"/>
    </w:rPr>
  </w:style>
  <w:style w:type="character" w:styleId="Lpumrkuseviide">
    <w:name w:val="endnote reference"/>
    <w:basedOn w:val="Liguvaikefont"/>
    <w:uiPriority w:val="99"/>
    <w:semiHidden/>
    <w:unhideWhenUsed/>
    <w:rsid w:val="00D86904"/>
    <w:rPr>
      <w:rFonts w:cs="Times New Roman"/>
      <w:vertAlign w:val="superscript"/>
    </w:rPr>
  </w:style>
  <w:style w:type="paragraph" w:styleId="Lpumrkusetekst">
    <w:name w:val="endnote text"/>
    <w:basedOn w:val="Normaallaad"/>
    <w:link w:val="LpumrkusetekstMrk"/>
    <w:uiPriority w:val="99"/>
    <w:semiHidden/>
    <w:unhideWhenUsed/>
    <w:rsid w:val="00D86904"/>
    <w:pPr>
      <w:spacing w:after="0" w:line="240" w:lineRule="auto"/>
    </w:pPr>
    <w:rPr>
      <w:sz w:val="20"/>
      <w:szCs w:val="20"/>
    </w:rPr>
  </w:style>
  <w:style w:type="character" w:customStyle="1" w:styleId="LpumrkusetekstMrk">
    <w:name w:val="Lõpumärkuse tekst Märk"/>
    <w:basedOn w:val="Liguvaikefont"/>
    <w:link w:val="Lpumrkusetekst"/>
    <w:uiPriority w:val="99"/>
    <w:semiHidden/>
    <w:locked/>
    <w:rsid w:val="00D86904"/>
    <w:rPr>
      <w:rFonts w:cs="Times New Roman"/>
      <w:sz w:val="20"/>
      <w:szCs w:val="20"/>
    </w:rPr>
  </w:style>
  <w:style w:type="paragraph" w:styleId="Loendilik">
    <w:name w:val="List Paragraph"/>
    <w:basedOn w:val="Normaallaad"/>
    <w:uiPriority w:val="34"/>
    <w:qFormat/>
    <w:rsid w:val="00711950"/>
    <w:pPr>
      <w:ind w:left="720"/>
      <w:contextualSpacing/>
    </w:pPr>
  </w:style>
  <w:style w:type="character" w:styleId="Allmrkuseviide">
    <w:name w:val="footnote reference"/>
    <w:basedOn w:val="Liguvaikefont"/>
    <w:uiPriority w:val="99"/>
    <w:unhideWhenUsed/>
    <w:rsid w:val="00A469D4"/>
    <w:rPr>
      <w:rFonts w:cs="Times New Roman"/>
      <w:vertAlign w:val="superscript"/>
    </w:rPr>
  </w:style>
  <w:style w:type="character" w:styleId="Klastatudhperlink">
    <w:name w:val="FollowedHyperlink"/>
    <w:basedOn w:val="Liguvaikefont"/>
    <w:uiPriority w:val="99"/>
    <w:semiHidden/>
    <w:unhideWhenUsed/>
    <w:rsid w:val="00C708E4"/>
    <w:rPr>
      <w:rFonts w:cs="Times New Roman"/>
      <w:color w:val="800080" w:themeColor="followedHyperlink"/>
      <w:u w:val="single"/>
    </w:rPr>
  </w:style>
  <w:style w:type="paragraph" w:customStyle="1" w:styleId="Default">
    <w:name w:val="Default"/>
    <w:rsid w:val="00F60B0B"/>
    <w:pPr>
      <w:autoSpaceDE w:val="0"/>
      <w:autoSpaceDN w:val="0"/>
      <w:adjustRightInd w:val="0"/>
      <w:spacing w:after="0" w:line="240" w:lineRule="auto"/>
    </w:pPr>
    <w:rPr>
      <w:rFonts w:ascii="Garamond" w:hAnsi="Garamond" w:cs="Garamond"/>
      <w:color w:val="000000"/>
      <w:sz w:val="24"/>
      <w:szCs w:val="24"/>
      <w:lang w:val="en-US"/>
    </w:rPr>
  </w:style>
  <w:style w:type="character" w:styleId="Kommentaariviide">
    <w:name w:val="annotation reference"/>
    <w:basedOn w:val="Liguvaikefont"/>
    <w:uiPriority w:val="99"/>
    <w:semiHidden/>
    <w:unhideWhenUsed/>
    <w:rsid w:val="00DE3334"/>
    <w:rPr>
      <w:rFonts w:cs="Times New Roman"/>
      <w:sz w:val="16"/>
      <w:szCs w:val="16"/>
    </w:rPr>
  </w:style>
  <w:style w:type="paragraph" w:styleId="Kommentaaritekst">
    <w:name w:val="annotation text"/>
    <w:basedOn w:val="Normaallaad"/>
    <w:link w:val="KommentaaritekstMrk"/>
    <w:uiPriority w:val="99"/>
    <w:semiHidden/>
    <w:unhideWhenUsed/>
    <w:rsid w:val="00DE3334"/>
    <w:pPr>
      <w:spacing w:line="240" w:lineRule="auto"/>
    </w:pPr>
    <w:rPr>
      <w:sz w:val="20"/>
      <w:szCs w:val="20"/>
    </w:rPr>
  </w:style>
  <w:style w:type="character" w:customStyle="1" w:styleId="KommentaaritekstMrk">
    <w:name w:val="Kommentaari tekst Märk"/>
    <w:basedOn w:val="Liguvaikefont"/>
    <w:link w:val="Kommentaaritekst"/>
    <w:uiPriority w:val="99"/>
    <w:semiHidden/>
    <w:locked/>
    <w:rsid w:val="00DE3334"/>
    <w:rPr>
      <w:rFonts w:cs="Times New Roman"/>
      <w:sz w:val="20"/>
      <w:szCs w:val="20"/>
    </w:rPr>
  </w:style>
  <w:style w:type="paragraph" w:styleId="Kommentaariteema">
    <w:name w:val="annotation subject"/>
    <w:basedOn w:val="Kommentaaritekst"/>
    <w:next w:val="Kommentaaritekst"/>
    <w:link w:val="KommentaariteemaMrk"/>
    <w:uiPriority w:val="99"/>
    <w:semiHidden/>
    <w:unhideWhenUsed/>
    <w:rsid w:val="00DE3334"/>
    <w:rPr>
      <w:b/>
      <w:bCs/>
    </w:rPr>
  </w:style>
  <w:style w:type="character" w:customStyle="1" w:styleId="KommentaariteemaMrk">
    <w:name w:val="Kommentaari teema Märk"/>
    <w:basedOn w:val="KommentaaritekstMrk"/>
    <w:link w:val="Kommentaariteema"/>
    <w:uiPriority w:val="99"/>
    <w:semiHidden/>
    <w:locked/>
    <w:rsid w:val="00DE3334"/>
    <w:rPr>
      <w:rFonts w:cs="Times New Roman"/>
      <w:b/>
      <w:bCs/>
      <w:sz w:val="20"/>
      <w:szCs w:val="20"/>
    </w:rPr>
  </w:style>
  <w:style w:type="paragraph" w:styleId="Vahedeta">
    <w:name w:val="No Spacing"/>
    <w:uiPriority w:val="1"/>
    <w:qFormat/>
    <w:rsid w:val="001D11D6"/>
    <w:pPr>
      <w:spacing w:after="0" w:line="240" w:lineRule="auto"/>
    </w:pPr>
    <w:rPr>
      <w:rFonts w:cs="Times New Roman"/>
    </w:rPr>
  </w:style>
  <w:style w:type="paragraph" w:customStyle="1" w:styleId="Level3C">
    <w:name w:val="Level_3_C"/>
    <w:basedOn w:val="Normaallaad"/>
    <w:qFormat/>
    <w:rsid w:val="001A3E72"/>
    <w:pPr>
      <w:numPr>
        <w:ilvl w:val="2"/>
        <w:numId w:val="6"/>
      </w:numPr>
      <w:ind w:left="1134"/>
      <w:jc w:val="both"/>
    </w:pPr>
    <w:rPr>
      <w:rFonts w:ascii="Arial" w:eastAsiaTheme="minorEastAsia" w:hAnsi="Arial" w:cstheme="minorBidi"/>
      <w:kern w:val="20"/>
      <w:sz w:val="20"/>
    </w:rPr>
  </w:style>
  <w:style w:type="paragraph" w:customStyle="1" w:styleId="Head2C">
    <w:name w:val="Head_2_C"/>
    <w:basedOn w:val="Normaallaad"/>
    <w:next w:val="Level3C"/>
    <w:qFormat/>
    <w:rsid w:val="001A3E72"/>
    <w:pPr>
      <w:numPr>
        <w:ilvl w:val="1"/>
        <w:numId w:val="6"/>
      </w:numPr>
      <w:spacing w:before="200" w:after="60"/>
      <w:jc w:val="both"/>
      <w:outlineLvl w:val="1"/>
    </w:pPr>
    <w:rPr>
      <w:rFonts w:ascii="Arial" w:eastAsiaTheme="minorEastAsia" w:hAnsi="Arial" w:cstheme="minorBidi"/>
      <w:b/>
      <w:spacing w:val="20"/>
      <w:kern w:val="20"/>
      <w:sz w:val="20"/>
    </w:rPr>
  </w:style>
  <w:style w:type="paragraph" w:customStyle="1" w:styleId="Head1C">
    <w:name w:val="Head_1_C"/>
    <w:basedOn w:val="Normaallaad"/>
    <w:next w:val="Head2C"/>
    <w:qFormat/>
    <w:rsid w:val="001A3E72"/>
    <w:pPr>
      <w:keepNext/>
      <w:numPr>
        <w:numId w:val="6"/>
      </w:numPr>
      <w:spacing w:before="660" w:after="60"/>
      <w:jc w:val="both"/>
      <w:outlineLvl w:val="0"/>
    </w:pPr>
    <w:rPr>
      <w:rFonts w:ascii="Arial Bold" w:eastAsiaTheme="minorEastAsia" w:hAnsi="Arial Bold" w:cstheme="minorBidi"/>
      <w:b/>
      <w:caps/>
      <w:spacing w:val="20"/>
      <w:kern w:val="20"/>
      <w:sz w:val="20"/>
    </w:rPr>
  </w:style>
  <w:style w:type="paragraph" w:customStyle="1" w:styleId="Level4C">
    <w:name w:val="Level_4_C"/>
    <w:basedOn w:val="Normaallaad"/>
    <w:qFormat/>
    <w:rsid w:val="001A3E72"/>
    <w:pPr>
      <w:numPr>
        <w:ilvl w:val="3"/>
        <w:numId w:val="6"/>
      </w:numPr>
      <w:contextualSpacing/>
      <w:jc w:val="both"/>
    </w:pPr>
    <w:rPr>
      <w:rFonts w:ascii="Arial" w:eastAsiaTheme="minorEastAsia" w:hAnsi="Arial" w:cstheme="minorBidi"/>
      <w:kern w:val="20"/>
      <w:sz w:val="20"/>
    </w:rPr>
  </w:style>
  <w:style w:type="paragraph" w:customStyle="1" w:styleId="SchedTitleC">
    <w:name w:val="Sched_Title_C"/>
    <w:basedOn w:val="Normaallaad"/>
    <w:next w:val="Normaallaad"/>
    <w:qFormat/>
    <w:rsid w:val="001A3E72"/>
    <w:pPr>
      <w:pageBreakBefore/>
      <w:numPr>
        <w:ilvl w:val="4"/>
        <w:numId w:val="6"/>
      </w:numPr>
      <w:jc w:val="center"/>
      <w:outlineLvl w:val="0"/>
    </w:pPr>
    <w:rPr>
      <w:rFonts w:ascii="Arial Bold" w:eastAsiaTheme="minorEastAsia" w:hAnsi="Arial Bold" w:cstheme="minorBidi"/>
      <w:b/>
      <w:caps/>
      <w:spacing w:val="20"/>
      <w:kern w:val="20"/>
      <w:sz w:val="24"/>
    </w:rPr>
  </w:style>
  <w:style w:type="paragraph" w:customStyle="1" w:styleId="SchedHead2C">
    <w:name w:val="Sched_Head_2_C"/>
    <w:basedOn w:val="Normaallaad"/>
    <w:qFormat/>
    <w:rsid w:val="001A3E72"/>
    <w:pPr>
      <w:numPr>
        <w:ilvl w:val="6"/>
        <w:numId w:val="6"/>
      </w:numPr>
      <w:jc w:val="both"/>
    </w:pPr>
    <w:rPr>
      <w:rFonts w:ascii="Arial" w:eastAsiaTheme="minorEastAsia" w:hAnsi="Arial" w:cstheme="minorBidi"/>
      <w:kern w:val="20"/>
      <w:sz w:val="20"/>
    </w:rPr>
  </w:style>
  <w:style w:type="paragraph" w:customStyle="1" w:styleId="SchedHead1C">
    <w:name w:val="Sched_Head_1_C"/>
    <w:basedOn w:val="Normaallaad"/>
    <w:next w:val="SchedHead2C"/>
    <w:qFormat/>
    <w:rsid w:val="001A3E72"/>
    <w:pPr>
      <w:numPr>
        <w:ilvl w:val="5"/>
        <w:numId w:val="6"/>
      </w:numPr>
      <w:jc w:val="both"/>
      <w:outlineLvl w:val="1"/>
    </w:pPr>
    <w:rPr>
      <w:rFonts w:ascii="Arial Bold" w:eastAsiaTheme="minorEastAsia" w:hAnsi="Arial Bold" w:cstheme="minorBidi"/>
      <w:b/>
      <w:caps/>
      <w:kern w:val="20"/>
      <w:sz w:val="20"/>
    </w:rPr>
  </w:style>
  <w:style w:type="paragraph" w:customStyle="1" w:styleId="SchedLevel3C">
    <w:name w:val="Sched_Level_3_C"/>
    <w:basedOn w:val="Normaallaad"/>
    <w:qFormat/>
    <w:rsid w:val="001A3E72"/>
    <w:pPr>
      <w:numPr>
        <w:ilvl w:val="7"/>
        <w:numId w:val="6"/>
      </w:numPr>
      <w:jc w:val="both"/>
    </w:pPr>
    <w:rPr>
      <w:rFonts w:ascii="Arial" w:eastAsiaTheme="minorEastAsia" w:hAnsi="Arial" w:cstheme="minorBidi"/>
      <w:kern w:val="20"/>
      <w:sz w:val="20"/>
    </w:rPr>
  </w:style>
  <w:style w:type="paragraph" w:customStyle="1" w:styleId="xmsonormal">
    <w:name w:val="x_msonormal"/>
    <w:basedOn w:val="Normaallaad"/>
    <w:rsid w:val="00220296"/>
    <w:pPr>
      <w:spacing w:after="0" w:line="240" w:lineRule="auto"/>
    </w:pPr>
    <w:rPr>
      <w:rFonts w:ascii="Calibri" w:eastAsiaTheme="minorHAns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54090">
      <w:bodyDiv w:val="1"/>
      <w:marLeft w:val="0"/>
      <w:marRight w:val="0"/>
      <w:marTop w:val="0"/>
      <w:marBottom w:val="0"/>
      <w:divBdr>
        <w:top w:val="none" w:sz="0" w:space="0" w:color="auto"/>
        <w:left w:val="none" w:sz="0" w:space="0" w:color="auto"/>
        <w:bottom w:val="none" w:sz="0" w:space="0" w:color="auto"/>
        <w:right w:val="none" w:sz="0" w:space="0" w:color="auto"/>
      </w:divBdr>
    </w:div>
    <w:div w:id="217252723">
      <w:bodyDiv w:val="1"/>
      <w:marLeft w:val="0"/>
      <w:marRight w:val="0"/>
      <w:marTop w:val="0"/>
      <w:marBottom w:val="0"/>
      <w:divBdr>
        <w:top w:val="none" w:sz="0" w:space="0" w:color="auto"/>
        <w:left w:val="none" w:sz="0" w:space="0" w:color="auto"/>
        <w:bottom w:val="none" w:sz="0" w:space="0" w:color="auto"/>
        <w:right w:val="none" w:sz="0" w:space="0" w:color="auto"/>
      </w:divBdr>
    </w:div>
    <w:div w:id="474878858">
      <w:bodyDiv w:val="1"/>
      <w:marLeft w:val="0"/>
      <w:marRight w:val="0"/>
      <w:marTop w:val="0"/>
      <w:marBottom w:val="0"/>
      <w:divBdr>
        <w:top w:val="none" w:sz="0" w:space="0" w:color="auto"/>
        <w:left w:val="none" w:sz="0" w:space="0" w:color="auto"/>
        <w:bottom w:val="none" w:sz="0" w:space="0" w:color="auto"/>
        <w:right w:val="none" w:sz="0" w:space="0" w:color="auto"/>
      </w:divBdr>
      <w:divsChild>
        <w:div w:id="29696066">
          <w:marLeft w:val="0"/>
          <w:marRight w:val="0"/>
          <w:marTop w:val="0"/>
          <w:marBottom w:val="0"/>
          <w:divBdr>
            <w:top w:val="none" w:sz="0" w:space="0" w:color="auto"/>
            <w:left w:val="none" w:sz="0" w:space="0" w:color="auto"/>
            <w:bottom w:val="none" w:sz="0" w:space="0" w:color="auto"/>
            <w:right w:val="none" w:sz="0" w:space="0" w:color="auto"/>
          </w:divBdr>
        </w:div>
      </w:divsChild>
    </w:div>
    <w:div w:id="574826244">
      <w:bodyDiv w:val="1"/>
      <w:marLeft w:val="0"/>
      <w:marRight w:val="0"/>
      <w:marTop w:val="0"/>
      <w:marBottom w:val="0"/>
      <w:divBdr>
        <w:top w:val="none" w:sz="0" w:space="0" w:color="auto"/>
        <w:left w:val="none" w:sz="0" w:space="0" w:color="auto"/>
        <w:bottom w:val="none" w:sz="0" w:space="0" w:color="auto"/>
        <w:right w:val="none" w:sz="0" w:space="0" w:color="auto"/>
      </w:divBdr>
    </w:div>
    <w:div w:id="763770752">
      <w:bodyDiv w:val="1"/>
      <w:marLeft w:val="0"/>
      <w:marRight w:val="0"/>
      <w:marTop w:val="0"/>
      <w:marBottom w:val="0"/>
      <w:divBdr>
        <w:top w:val="none" w:sz="0" w:space="0" w:color="auto"/>
        <w:left w:val="none" w:sz="0" w:space="0" w:color="auto"/>
        <w:bottom w:val="none" w:sz="0" w:space="0" w:color="auto"/>
        <w:right w:val="none" w:sz="0" w:space="0" w:color="auto"/>
      </w:divBdr>
    </w:div>
    <w:div w:id="972321663">
      <w:bodyDiv w:val="1"/>
      <w:marLeft w:val="0"/>
      <w:marRight w:val="0"/>
      <w:marTop w:val="0"/>
      <w:marBottom w:val="0"/>
      <w:divBdr>
        <w:top w:val="none" w:sz="0" w:space="0" w:color="auto"/>
        <w:left w:val="none" w:sz="0" w:space="0" w:color="auto"/>
        <w:bottom w:val="none" w:sz="0" w:space="0" w:color="auto"/>
        <w:right w:val="none" w:sz="0" w:space="0" w:color="auto"/>
      </w:divBdr>
    </w:div>
    <w:div w:id="1326589708">
      <w:bodyDiv w:val="1"/>
      <w:marLeft w:val="0"/>
      <w:marRight w:val="0"/>
      <w:marTop w:val="0"/>
      <w:marBottom w:val="0"/>
      <w:divBdr>
        <w:top w:val="none" w:sz="0" w:space="0" w:color="auto"/>
        <w:left w:val="none" w:sz="0" w:space="0" w:color="auto"/>
        <w:bottom w:val="none" w:sz="0" w:space="0" w:color="auto"/>
        <w:right w:val="none" w:sz="0" w:space="0" w:color="auto"/>
      </w:divBdr>
    </w:div>
    <w:div w:id="1457218161">
      <w:bodyDiv w:val="1"/>
      <w:marLeft w:val="0"/>
      <w:marRight w:val="0"/>
      <w:marTop w:val="0"/>
      <w:marBottom w:val="0"/>
      <w:divBdr>
        <w:top w:val="none" w:sz="0" w:space="0" w:color="auto"/>
        <w:left w:val="none" w:sz="0" w:space="0" w:color="auto"/>
        <w:bottom w:val="none" w:sz="0" w:space="0" w:color="auto"/>
        <w:right w:val="none" w:sz="0" w:space="0" w:color="auto"/>
      </w:divBdr>
    </w:div>
    <w:div w:id="1581599516">
      <w:bodyDiv w:val="1"/>
      <w:marLeft w:val="0"/>
      <w:marRight w:val="0"/>
      <w:marTop w:val="0"/>
      <w:marBottom w:val="0"/>
      <w:divBdr>
        <w:top w:val="none" w:sz="0" w:space="0" w:color="auto"/>
        <w:left w:val="none" w:sz="0" w:space="0" w:color="auto"/>
        <w:bottom w:val="none" w:sz="0" w:space="0" w:color="auto"/>
        <w:right w:val="none" w:sz="0" w:space="0" w:color="auto"/>
      </w:divBdr>
      <w:divsChild>
        <w:div w:id="863325392">
          <w:marLeft w:val="0"/>
          <w:marRight w:val="0"/>
          <w:marTop w:val="0"/>
          <w:marBottom w:val="0"/>
          <w:divBdr>
            <w:top w:val="none" w:sz="0" w:space="0" w:color="auto"/>
            <w:left w:val="none" w:sz="0" w:space="0" w:color="auto"/>
            <w:bottom w:val="none" w:sz="0" w:space="0" w:color="auto"/>
            <w:right w:val="none" w:sz="0" w:space="0" w:color="auto"/>
          </w:divBdr>
        </w:div>
      </w:divsChild>
    </w:div>
    <w:div w:id="2035761281">
      <w:marLeft w:val="0"/>
      <w:marRight w:val="0"/>
      <w:marTop w:val="0"/>
      <w:marBottom w:val="0"/>
      <w:divBdr>
        <w:top w:val="none" w:sz="0" w:space="0" w:color="auto"/>
        <w:left w:val="none" w:sz="0" w:space="0" w:color="auto"/>
        <w:bottom w:val="none" w:sz="0" w:space="0" w:color="auto"/>
        <w:right w:val="none" w:sz="0" w:space="0" w:color="auto"/>
      </w:divBdr>
    </w:div>
    <w:div w:id="20357612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tlnhktallinn.menetlus@kohus.e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eili.jaamu@fin.e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anika.vilde@kik.e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kik.e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illo@advokaat.ee" TargetMode="Externa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76E58-F992-4F5D-B64E-75CB32E0C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1693</Words>
  <Characters>12997</Characters>
  <Application>Microsoft Office Word</Application>
  <DocSecurity>0</DocSecurity>
  <Lines>108</Lines>
  <Paragraphs>29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 Kallas</dc:creator>
  <cp:keywords/>
  <dc:description/>
  <cp:lastModifiedBy>Jaanika Vilde</cp:lastModifiedBy>
  <cp:revision>7</cp:revision>
  <dcterms:created xsi:type="dcterms:W3CDTF">2021-09-22T15:24:00Z</dcterms:created>
  <dcterms:modified xsi:type="dcterms:W3CDTF">2021-09-22T16:41:00Z</dcterms:modified>
</cp:coreProperties>
</file>